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A8" w:rsidRDefault="00232BA8" w:rsidP="00232BA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</w:rPr>
      </w:pPr>
      <w:r>
        <w:rPr>
          <w:rFonts w:ascii="Cambria-Bold" w:hAnsi="Cambria-Bold" w:cs="Cambria-Bold"/>
          <w:bCs/>
          <w:sz w:val="24"/>
        </w:rPr>
        <w:t>Surface impacts of drilling</w:t>
      </w:r>
    </w:p>
    <w:p w:rsidR="00232BA8" w:rsidRDefault="00232BA8" w:rsidP="00232BA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</w:rPr>
      </w:pPr>
    </w:p>
    <w:p w:rsidR="00232BA8" w:rsidRDefault="00232BA8" w:rsidP="00232BA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4"/>
        </w:rPr>
      </w:pPr>
      <w:r>
        <w:rPr>
          <w:rFonts w:ascii="Cambria-Bold" w:hAnsi="Cambria-Bold" w:cs="Cambria-Bold"/>
          <w:bCs/>
          <w:sz w:val="24"/>
        </w:rPr>
        <w:t>a. Land</w:t>
      </w:r>
    </w:p>
    <w:p w:rsidR="00232BA8" w:rsidRDefault="00232BA8" w:rsidP="00232BA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The land around the well site can be drastically altered. Crops, livestock, native</w:t>
      </w:r>
    </w:p>
    <w:p w:rsidR="00232BA8" w:rsidRDefault="00232BA8" w:rsidP="00232BA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</w:rPr>
      </w:pPr>
      <w:proofErr w:type="gramStart"/>
      <w:r>
        <w:rPr>
          <w:rFonts w:ascii="Cambria" w:hAnsi="Cambria" w:cs="Cambria"/>
          <w:sz w:val="24"/>
        </w:rPr>
        <w:t>flora</w:t>
      </w:r>
      <w:proofErr w:type="gramEnd"/>
      <w:r>
        <w:rPr>
          <w:rFonts w:ascii="Cambria" w:hAnsi="Cambria" w:cs="Cambria"/>
          <w:sz w:val="24"/>
        </w:rPr>
        <w:t xml:space="preserve"> and fauna may all be negatively impacted by drilling on the property. On the well pad</w:t>
      </w:r>
      <w:r w:rsidR="00C5631A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itself, forested area must be cleared and land must be leveled. In addition, this well pad</w:t>
      </w:r>
      <w:r w:rsidR="00C5631A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must be supported by lengthy access roads, pipelines and support facilities.</w:t>
      </w:r>
      <w:r w:rsidR="00C5631A">
        <w:rPr>
          <w:rFonts w:ascii="Cambria" w:hAnsi="Cambria" w:cs="Cambria"/>
          <w:sz w:val="24"/>
        </w:rPr>
        <w:t xml:space="preserve">  </w:t>
      </w:r>
      <w:r>
        <w:rPr>
          <w:rFonts w:ascii="Cambria" w:hAnsi="Cambria" w:cs="Cambria"/>
          <w:sz w:val="24"/>
        </w:rPr>
        <w:t>Because of the near‐constant use of heavy machinery, the soil under the well pad</w:t>
      </w:r>
      <w:r w:rsidR="00C5631A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and access roads can become heavily compacted and eroded. This leads to decreased soil</w:t>
      </w:r>
      <w:r w:rsidR="00C5631A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percolation and increased water runoff.</w:t>
      </w:r>
      <w:r>
        <w:rPr>
          <w:rFonts w:ascii="Cambria" w:hAnsi="Cambria" w:cs="Cambria"/>
          <w:sz w:val="16"/>
          <w:szCs w:val="16"/>
        </w:rPr>
        <w:t xml:space="preserve">6 </w:t>
      </w:r>
      <w:proofErr w:type="gramStart"/>
      <w:r>
        <w:rPr>
          <w:rFonts w:ascii="Cambria" w:hAnsi="Cambria" w:cs="Cambria"/>
          <w:sz w:val="24"/>
        </w:rPr>
        <w:t>This</w:t>
      </w:r>
      <w:proofErr w:type="gramEnd"/>
      <w:r>
        <w:rPr>
          <w:rFonts w:ascii="Cambria" w:hAnsi="Cambria" w:cs="Cambria"/>
          <w:sz w:val="24"/>
        </w:rPr>
        <w:t xml:space="preserve"> causes less vegetative growth and in turn,</w:t>
      </w:r>
      <w:r w:rsidR="00C5631A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more soil erosion. All of this affects water quality of streams and other water bodies into</w:t>
      </w:r>
      <w:r w:rsidR="00C5631A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 xml:space="preserve">which </w:t>
      </w:r>
      <w:proofErr w:type="spellStart"/>
      <w:r>
        <w:rPr>
          <w:rFonts w:ascii="Cambria" w:hAnsi="Cambria" w:cs="Cambria"/>
          <w:sz w:val="24"/>
        </w:rPr>
        <w:t>stormwater</w:t>
      </w:r>
      <w:proofErr w:type="spellEnd"/>
      <w:r>
        <w:rPr>
          <w:rFonts w:ascii="Cambria" w:hAnsi="Cambria" w:cs="Cambria"/>
          <w:sz w:val="24"/>
        </w:rPr>
        <w:t xml:space="preserve"> carries such eroded soil.</w:t>
      </w:r>
    </w:p>
    <w:p w:rsidR="00232BA8" w:rsidRDefault="00232BA8" w:rsidP="00232BA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When a large area of forest is removed, the ecosystem as a whole is affected. Native</w:t>
      </w:r>
    </w:p>
    <w:p w:rsidR="00232BA8" w:rsidRDefault="00232BA8" w:rsidP="00232BA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proofErr w:type="gramStart"/>
      <w:r>
        <w:rPr>
          <w:rFonts w:ascii="Cambria" w:hAnsi="Cambria" w:cs="Cambria"/>
          <w:sz w:val="24"/>
        </w:rPr>
        <w:t>species</w:t>
      </w:r>
      <w:proofErr w:type="gramEnd"/>
      <w:r>
        <w:rPr>
          <w:rFonts w:ascii="Cambria" w:hAnsi="Cambria" w:cs="Cambria"/>
          <w:sz w:val="24"/>
        </w:rPr>
        <w:t xml:space="preserve"> of animals are uprooted, and non‐native species are given an opportunity to invade</w:t>
      </w:r>
      <w:r w:rsidR="00C5631A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the new land. These invasive species are aggressive and difficult to remove once they gain a</w:t>
      </w:r>
      <w:r w:rsidR="00C5631A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foothold. Garlic mustard, stilt grass, autumn olive, and Japanese knotweed are all known to</w:t>
      </w:r>
      <w:r w:rsidR="00C5631A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invade these types of areas in Pennsylvania forests.</w:t>
      </w:r>
      <w:r>
        <w:rPr>
          <w:rFonts w:ascii="Cambria" w:hAnsi="Cambria" w:cs="Cambria"/>
          <w:sz w:val="16"/>
          <w:szCs w:val="16"/>
        </w:rPr>
        <w:t>7</w:t>
      </w:r>
    </w:p>
    <w:p w:rsidR="00232BA8" w:rsidRDefault="00232BA8" w:rsidP="00232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Id. at I-29.</w:t>
      </w:r>
    </w:p>
    <w:p w:rsidR="00B474C7" w:rsidRDefault="00232BA8" w:rsidP="00232B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>58</w:t>
      </w:r>
    </w:p>
    <w:p w:rsidR="00807B9F" w:rsidRDefault="00807B9F" w:rsidP="00232BA8">
      <w:pPr>
        <w:rPr>
          <w:rFonts w:ascii="Times New Roman" w:hAnsi="Times New Roman" w:cs="Times New Roman"/>
          <w:sz w:val="20"/>
          <w:szCs w:val="20"/>
        </w:rPr>
      </w:pPr>
    </w:p>
    <w:p w:rsidR="00807B9F" w:rsidRDefault="00807B9F" w:rsidP="00807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6 </w:t>
      </w:r>
      <w:r>
        <w:rPr>
          <w:rFonts w:ascii="Times New Roman" w:hAnsi="Times New Roman" w:cs="Times New Roman"/>
          <w:sz w:val="20"/>
          <w:szCs w:val="20"/>
        </w:rPr>
        <w:t xml:space="preserve">Mary Beth Sweeney </w:t>
      </w:r>
      <w:proofErr w:type="gramStart"/>
      <w:r>
        <w:rPr>
          <w:rFonts w:ascii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hAnsi="Times New Roman" w:cs="Times New Roman"/>
          <w:sz w:val="20"/>
          <w:szCs w:val="20"/>
        </w:rPr>
        <w:t>. al., “Study Guide II, Marcellus Shale Natural Gas: Environmental Impact,” The League of</w:t>
      </w:r>
    </w:p>
    <w:p w:rsidR="00807B9F" w:rsidRDefault="00807B9F" w:rsidP="00807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Women Voters of Pennsylvania, 2009-10, pp. 2.</w:t>
      </w:r>
    </w:p>
    <w:p w:rsidR="00807B9F" w:rsidRDefault="00807B9F" w:rsidP="00807B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 xml:space="preserve">Sweeney </w:t>
      </w:r>
      <w:proofErr w:type="gramStart"/>
      <w:r>
        <w:rPr>
          <w:rFonts w:ascii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hAnsi="Times New Roman" w:cs="Times New Roman"/>
          <w:sz w:val="20"/>
          <w:szCs w:val="20"/>
        </w:rPr>
        <w:t>. al., “Study Guide II,” at 3.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 w:val="24"/>
        </w:rPr>
      </w:pPr>
      <w:r>
        <w:rPr>
          <w:rFonts w:ascii="Cambria-Bold" w:hAnsi="Cambria-Bold" w:cs="Cambria-Bold"/>
          <w:bCs/>
          <w:color w:val="000000"/>
          <w:sz w:val="24"/>
        </w:rPr>
        <w:t>b. Air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While natural gas is considered a clean fossil fuel, its extraction can release a great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deal</w:t>
      </w:r>
      <w:proofErr w:type="gramEnd"/>
      <w:r>
        <w:rPr>
          <w:rFonts w:ascii="Cambria" w:hAnsi="Cambria" w:cs="Cambria"/>
          <w:color w:val="000000"/>
          <w:sz w:val="24"/>
        </w:rPr>
        <w:t xml:space="preserve"> of air pollution. Estimates vary depending on specific wells, but there will be a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massive</w:t>
      </w:r>
      <w:proofErr w:type="gramEnd"/>
      <w:r>
        <w:rPr>
          <w:rFonts w:ascii="Cambria" w:hAnsi="Cambria" w:cs="Cambria"/>
          <w:color w:val="000000"/>
          <w:sz w:val="24"/>
        </w:rPr>
        <w:t xml:space="preserve"> increase in heavy‐truck traffic. One study of a Denton, Texas natural gas drill site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found that 592 one‐way truck trips were required per well.</w:t>
      </w:r>
      <w:r>
        <w:rPr>
          <w:rFonts w:ascii="Cambria" w:hAnsi="Cambria" w:cs="Cambria"/>
          <w:color w:val="000000"/>
          <w:sz w:val="16"/>
          <w:szCs w:val="16"/>
        </w:rPr>
        <w:t xml:space="preserve">8 </w:t>
      </w:r>
      <w:r>
        <w:rPr>
          <w:rFonts w:ascii="Cambria" w:hAnsi="Cambria" w:cs="Cambria"/>
          <w:color w:val="000000"/>
          <w:sz w:val="24"/>
        </w:rPr>
        <w:t>Diesel and heavy‐duty trucks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can emit air toxins such as carbon dioxide, particulate matter, and known carci</w:t>
      </w:r>
      <w:bookmarkStart w:id="0" w:name="_GoBack"/>
      <w:bookmarkEnd w:id="0"/>
      <w:r>
        <w:rPr>
          <w:rFonts w:ascii="Cambria" w:hAnsi="Cambria" w:cs="Cambria"/>
          <w:color w:val="000000"/>
          <w:sz w:val="24"/>
        </w:rPr>
        <w:t>nogens.</w:t>
      </w:r>
      <w:r>
        <w:rPr>
          <w:rFonts w:ascii="Cambria" w:hAnsi="Cambria" w:cs="Cambria"/>
          <w:color w:val="000000"/>
          <w:sz w:val="16"/>
          <w:szCs w:val="16"/>
        </w:rPr>
        <w:t>9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And these are the just the emissions from the trucks. The wells themselves are another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source</w:t>
      </w:r>
      <w:proofErr w:type="gramEnd"/>
      <w:r>
        <w:rPr>
          <w:rFonts w:ascii="Cambria" w:hAnsi="Cambria" w:cs="Cambria"/>
          <w:color w:val="000000"/>
          <w:sz w:val="24"/>
        </w:rPr>
        <w:t xml:space="preserve"> of air pollution from supply equipment or gas leaks. The United States Department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of</w:t>
      </w:r>
      <w:proofErr w:type="gramEnd"/>
      <w:r>
        <w:rPr>
          <w:rFonts w:ascii="Cambria" w:hAnsi="Cambria" w:cs="Cambria"/>
          <w:color w:val="000000"/>
          <w:sz w:val="24"/>
        </w:rPr>
        <w:t xml:space="preserve"> Energy estimates that 50 billion cubic feet of methane escapes from leaking valves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during</w:t>
      </w:r>
      <w:proofErr w:type="gramEnd"/>
      <w:r>
        <w:rPr>
          <w:rFonts w:ascii="Cambria" w:hAnsi="Cambria" w:cs="Cambria"/>
          <w:color w:val="000000"/>
          <w:sz w:val="24"/>
        </w:rPr>
        <w:t xml:space="preserve"> natural gas drilling. This is the single largest source of methane emissions in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24"/>
        </w:rPr>
        <w:t>nation.</w:t>
      </w:r>
      <w:r>
        <w:rPr>
          <w:rFonts w:ascii="Cambria" w:hAnsi="Cambria" w:cs="Cambria"/>
          <w:color w:val="000000"/>
          <w:sz w:val="16"/>
          <w:szCs w:val="16"/>
        </w:rPr>
        <w:t>10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In addition to methane, other pollutants are released into the air by the drilling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process</w:t>
      </w:r>
      <w:proofErr w:type="gramEnd"/>
      <w:r>
        <w:rPr>
          <w:rFonts w:ascii="Cambria" w:hAnsi="Cambria" w:cs="Cambria"/>
          <w:color w:val="000000"/>
          <w:sz w:val="24"/>
        </w:rPr>
        <w:t>. Along with this principal component of natural gas, one can expect increased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emissions</w:t>
      </w:r>
      <w:proofErr w:type="gramEnd"/>
      <w:r>
        <w:rPr>
          <w:rFonts w:ascii="Cambria" w:hAnsi="Cambria" w:cs="Cambria"/>
          <w:color w:val="000000"/>
          <w:sz w:val="24"/>
        </w:rPr>
        <w:t xml:space="preserve"> of the following: nitrogen oxides; volatile organic compounds; benzene; toluene;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lastRenderedPageBreak/>
        <w:t>ethyl</w:t>
      </w:r>
      <w:proofErr w:type="gramEnd"/>
      <w:r>
        <w:rPr>
          <w:rFonts w:ascii="Cambria" w:hAnsi="Cambria" w:cs="Cambria"/>
          <w:color w:val="000000"/>
          <w:sz w:val="24"/>
        </w:rPr>
        <w:t xml:space="preserve"> benzene; xylene; carbon monoxide; sulfur dioxide; particulate matter; ozone; 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hydrogen</w:t>
      </w:r>
      <w:proofErr w:type="gramEnd"/>
      <w:r>
        <w:rPr>
          <w:rFonts w:ascii="Cambria" w:hAnsi="Cambria" w:cs="Cambria"/>
          <w:color w:val="000000"/>
          <w:sz w:val="24"/>
        </w:rPr>
        <w:t xml:space="preserve"> sulfide.</w:t>
      </w:r>
      <w:r>
        <w:rPr>
          <w:rFonts w:ascii="Cambria" w:hAnsi="Cambria" w:cs="Cambria"/>
          <w:color w:val="000000"/>
          <w:sz w:val="16"/>
          <w:szCs w:val="16"/>
        </w:rPr>
        <w:t xml:space="preserve">11 </w:t>
      </w:r>
      <w:r>
        <w:rPr>
          <w:rFonts w:ascii="Cambria" w:hAnsi="Cambria" w:cs="Cambria"/>
          <w:color w:val="000000"/>
          <w:sz w:val="24"/>
        </w:rPr>
        <w:t>Each of these pollutants causes known health risks.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 w:val="24"/>
        </w:rPr>
      </w:pPr>
      <w:r>
        <w:rPr>
          <w:rFonts w:ascii="Cambria-Bold" w:hAnsi="Cambria-Bold" w:cs="Cambria-Bold"/>
          <w:bCs/>
          <w:color w:val="000000"/>
          <w:sz w:val="24"/>
        </w:rPr>
        <w:t>c. Noise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 xml:space="preserve">While not as serious a health risk as air or water pollution, noise can be a </w:t>
      </w:r>
      <w:proofErr w:type="spellStart"/>
      <w:r>
        <w:rPr>
          <w:rFonts w:ascii="Cambria" w:hAnsi="Cambria" w:cs="Cambria"/>
          <w:color w:val="000000"/>
          <w:sz w:val="24"/>
        </w:rPr>
        <w:t>nearconstant</w:t>
      </w:r>
      <w:proofErr w:type="spellEnd"/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annoyance</w:t>
      </w:r>
      <w:proofErr w:type="gramEnd"/>
      <w:r>
        <w:rPr>
          <w:rFonts w:ascii="Cambria" w:hAnsi="Cambria" w:cs="Cambria"/>
          <w:color w:val="000000"/>
          <w:sz w:val="24"/>
        </w:rPr>
        <w:t>. During heavy exploration phases, trucks may travel across the land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24‐hours a day. If used, gas compressors run at high decibels around the clock. And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various</w:t>
      </w:r>
      <w:proofErr w:type="gramEnd"/>
      <w:r>
        <w:rPr>
          <w:rFonts w:ascii="Cambria" w:hAnsi="Cambria" w:cs="Cambria"/>
          <w:color w:val="000000"/>
          <w:sz w:val="24"/>
        </w:rPr>
        <w:t xml:space="preserve"> seismic testing techniques previously discussed are by their nature loud 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obtrusive</w:t>
      </w:r>
      <w:proofErr w:type="gramEnd"/>
      <w:r>
        <w:rPr>
          <w:rFonts w:ascii="Cambria" w:hAnsi="Cambria" w:cs="Cambria"/>
          <w:color w:val="000000"/>
          <w:sz w:val="24"/>
        </w:rPr>
        <w:t>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8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“Hancock &amp;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Marcellus Shale: Visioning the Impacts of Natural Gas Extraction Along the Upper Delaware,”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Columbia University Urban Design Research Seminar, 2009, pp. 11.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citing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“Preparing for Natural Gas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Development: Understanding Impacts and Protecting Public Assets,” A Gas Drilling Research Task Force Report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Sullivan County,” February 13, 2009.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9 </w:t>
      </w:r>
      <w:r>
        <w:rPr>
          <w:rFonts w:ascii="Cambria" w:hAnsi="Cambria" w:cs="Cambria"/>
          <w:color w:val="000000"/>
          <w:sz w:val="20"/>
          <w:szCs w:val="20"/>
        </w:rPr>
        <w:t xml:space="preserve">U.S. Environmental Protection Agency (EPA). (2002) 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>Health assessment document for diesel engine exhaust</w:t>
      </w:r>
      <w:r>
        <w:rPr>
          <w:rFonts w:ascii="Cambria" w:hAnsi="Cambria" w:cs="Cambria"/>
          <w:color w:val="000000"/>
          <w:sz w:val="20"/>
          <w:szCs w:val="20"/>
        </w:rPr>
        <w:t>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Prepared by the National Center for Environmental Assessment, Washington, DC, for the Office of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Transportation and Air Quality; EPA/600/8‐90/057F. Available from: National Technical Information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Service, Springfield, VA; PB2002‐107661, and </w:t>
      </w:r>
      <w:r>
        <w:rPr>
          <w:rFonts w:ascii="Cambria" w:hAnsi="Cambria" w:cs="Cambria"/>
          <w:color w:val="0000FF"/>
          <w:sz w:val="20"/>
          <w:szCs w:val="20"/>
        </w:rPr>
        <w:t>http</w:t>
      </w:r>
      <w:proofErr w:type="gramStart"/>
      <w:r>
        <w:rPr>
          <w:rFonts w:ascii="Cambria" w:hAnsi="Cambria" w:cs="Cambria"/>
          <w:color w:val="0000FF"/>
          <w:sz w:val="20"/>
          <w:szCs w:val="20"/>
        </w:rPr>
        <w:t>:/</w:t>
      </w:r>
      <w:proofErr w:type="gramEnd"/>
      <w:r>
        <w:rPr>
          <w:rFonts w:ascii="Cambria" w:hAnsi="Cambria" w:cs="Cambria"/>
          <w:color w:val="0000FF"/>
          <w:sz w:val="20"/>
          <w:szCs w:val="20"/>
        </w:rPr>
        <w:t>/www.epa.gov/ncea</w:t>
      </w:r>
      <w:r>
        <w:rPr>
          <w:rFonts w:ascii="Cambria" w:hAnsi="Cambria" w:cs="Cambria"/>
          <w:color w:val="000000"/>
          <w:sz w:val="20"/>
          <w:szCs w:val="20"/>
        </w:rPr>
        <w:t xml:space="preserve">.; 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>Status Report on Clean Mobile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>Source Diesel Initiatives in the Northeast States and Eastern Canadian Provinces</w:t>
      </w:r>
      <w:r>
        <w:rPr>
          <w:rFonts w:ascii="Cambria" w:hAnsi="Cambria" w:cs="Cambria"/>
          <w:color w:val="000000"/>
          <w:sz w:val="20"/>
          <w:szCs w:val="20"/>
        </w:rPr>
        <w:t>. (Sept. 2003). Prepared by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Northeast States for Coordinated Air Use Management for the Conference of New England Governors 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Eastern Canadian Premiers (NEG/ECP). Available from </w:t>
      </w:r>
      <w:r>
        <w:rPr>
          <w:rFonts w:ascii="Cambria" w:hAnsi="Cambria" w:cs="Cambria"/>
          <w:color w:val="0000FF"/>
          <w:sz w:val="20"/>
          <w:szCs w:val="20"/>
        </w:rPr>
        <w:t>www.nescaum.org/documents</w:t>
      </w:r>
      <w:r>
        <w:rPr>
          <w:rFonts w:ascii="Cambria" w:hAnsi="Cambria" w:cs="Cambria"/>
          <w:color w:val="000000"/>
          <w:sz w:val="20"/>
          <w:szCs w:val="20"/>
        </w:rPr>
        <w:t>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10 </w:t>
      </w:r>
      <w:r>
        <w:rPr>
          <w:rFonts w:ascii="Times New Roman" w:hAnsi="Times New Roman" w:cs="Times New Roman"/>
          <w:color w:val="000000"/>
          <w:sz w:val="20"/>
          <w:szCs w:val="20"/>
        </w:rPr>
        <w:t>United States Department of Energy, Office of Fossil Energy, “Environmental Benefits of Advanced Oil and Gas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Exploration and Production Technology.”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http://fossil.energy.gov/programs/oilgas/publications/environ_benefits/env_benefits.pdf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11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Sweeney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 al. “Study Guide II,” at 9.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citing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“Modern Shale Gas, Development in the United States: A Primer,”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Ground Water Protection Council &amp; ALL Consulting, 2009, Prepared for the U.S. Department of Energy, Office of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Fossil Energy and National Energy Technology Laboratory.)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8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 w:val="24"/>
        </w:rPr>
      </w:pPr>
      <w:r>
        <w:rPr>
          <w:rFonts w:ascii="Cambria-Bold" w:hAnsi="Cambria-Bold" w:cs="Cambria-Bold"/>
          <w:bCs/>
          <w:color w:val="000000"/>
          <w:sz w:val="24"/>
        </w:rPr>
        <w:t>d. Water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Water pollution is the single largest environmental concern associated with natural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gas</w:t>
      </w:r>
      <w:proofErr w:type="gramEnd"/>
      <w:r>
        <w:rPr>
          <w:rFonts w:ascii="Cambria" w:hAnsi="Cambria" w:cs="Cambria"/>
          <w:color w:val="000000"/>
          <w:sz w:val="24"/>
        </w:rPr>
        <w:t xml:space="preserve"> drilling. As noted before, wells ‐ whether vertical or horizontal – use significant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amounts</w:t>
      </w:r>
      <w:proofErr w:type="gramEnd"/>
      <w:r>
        <w:rPr>
          <w:rFonts w:ascii="Cambria" w:hAnsi="Cambria" w:cs="Cambria"/>
          <w:color w:val="000000"/>
          <w:sz w:val="24"/>
        </w:rPr>
        <w:t xml:space="preserve"> of water during the drilling process. As more and more wells are drilled in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Pennsylvania, the demand for water will be significant. In the Susquehanna and Delaware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River basins, the cheapest and most common source of water is a nearby stream, river or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lake</w:t>
      </w:r>
      <w:proofErr w:type="gramEnd"/>
      <w:r>
        <w:rPr>
          <w:rFonts w:ascii="Cambria" w:hAnsi="Cambria" w:cs="Cambria"/>
          <w:color w:val="000000"/>
          <w:sz w:val="24"/>
        </w:rPr>
        <w:t xml:space="preserve"> in the basin watershed. Thus, proper water quality management is critically important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for</w:t>
      </w:r>
      <w:proofErr w:type="gramEnd"/>
      <w:r>
        <w:rPr>
          <w:rFonts w:ascii="Cambria" w:hAnsi="Cambria" w:cs="Cambria"/>
          <w:color w:val="000000"/>
          <w:sz w:val="24"/>
        </w:rPr>
        <w:t xml:space="preserve"> landowners and policymakers alike.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In addition to quantity, water quality issues can arise. When water is used in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drilling</w:t>
      </w:r>
      <w:proofErr w:type="gramEnd"/>
      <w:r>
        <w:rPr>
          <w:rFonts w:ascii="Cambria" w:hAnsi="Cambria" w:cs="Cambria"/>
          <w:color w:val="000000"/>
          <w:sz w:val="24"/>
        </w:rPr>
        <w:t xml:space="preserve"> process, it is combined with numerous chemicals to create what is known as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lastRenderedPageBreak/>
        <w:t>“</w:t>
      </w:r>
      <w:proofErr w:type="spellStart"/>
      <w:proofErr w:type="gramStart"/>
      <w:r>
        <w:rPr>
          <w:rFonts w:ascii="Cambria" w:hAnsi="Cambria" w:cs="Cambria"/>
          <w:color w:val="000000"/>
          <w:sz w:val="24"/>
        </w:rPr>
        <w:t>slickwater</w:t>
      </w:r>
      <w:proofErr w:type="spellEnd"/>
      <w:proofErr w:type="gramEnd"/>
      <w:r>
        <w:rPr>
          <w:rFonts w:ascii="Cambria" w:hAnsi="Cambria" w:cs="Cambria"/>
          <w:color w:val="000000"/>
          <w:sz w:val="24"/>
        </w:rPr>
        <w:t>” or “</w:t>
      </w:r>
      <w:proofErr w:type="spellStart"/>
      <w:r>
        <w:rPr>
          <w:rFonts w:ascii="Cambria" w:hAnsi="Cambria" w:cs="Cambria"/>
          <w:color w:val="000000"/>
          <w:sz w:val="24"/>
        </w:rPr>
        <w:t>frac</w:t>
      </w:r>
      <w:proofErr w:type="spellEnd"/>
      <w:r>
        <w:rPr>
          <w:rFonts w:ascii="Cambria" w:hAnsi="Cambria" w:cs="Cambria"/>
          <w:color w:val="000000"/>
          <w:sz w:val="24"/>
        </w:rPr>
        <w:t xml:space="preserve"> water”. All of the chemicals used are designed to perform a specific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function</w:t>
      </w:r>
      <w:proofErr w:type="gramEnd"/>
      <w:r>
        <w:rPr>
          <w:rFonts w:ascii="Cambria" w:hAnsi="Cambria" w:cs="Cambria"/>
          <w:color w:val="000000"/>
          <w:sz w:val="24"/>
        </w:rPr>
        <w:t xml:space="preserve"> to increase gas flow efficiency. There are acids to dissolve minerals and prevent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oxidation</w:t>
      </w:r>
      <w:proofErr w:type="gramEnd"/>
      <w:r>
        <w:rPr>
          <w:rFonts w:ascii="Cambria" w:hAnsi="Cambria" w:cs="Cambria"/>
          <w:color w:val="000000"/>
          <w:sz w:val="24"/>
        </w:rPr>
        <w:t>. Biocides are used to eliminate bacteria in the water and corrosion inhibiters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used</w:t>
      </w:r>
      <w:proofErr w:type="gramEnd"/>
      <w:r>
        <w:rPr>
          <w:rFonts w:ascii="Cambria" w:hAnsi="Cambria" w:cs="Cambria"/>
          <w:color w:val="000000"/>
          <w:sz w:val="24"/>
        </w:rPr>
        <w:t xml:space="preserve"> to prevent corrosion of the pipe. Friction reducers and gels increase flow efficiency of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</w:t>
      </w:r>
      <w:proofErr w:type="gramEnd"/>
      <w:r>
        <w:rPr>
          <w:rFonts w:ascii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</w:rPr>
        <w:t>slickwater</w:t>
      </w:r>
      <w:proofErr w:type="spellEnd"/>
      <w:r>
        <w:rPr>
          <w:rFonts w:ascii="Cambria" w:hAnsi="Cambria" w:cs="Cambria"/>
          <w:color w:val="000000"/>
          <w:sz w:val="24"/>
        </w:rPr>
        <w:t>. And this is just the start. Other ingredients include oxygen scavengers, pH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adjusters</w:t>
      </w:r>
      <w:proofErr w:type="gramEnd"/>
      <w:r>
        <w:rPr>
          <w:rFonts w:ascii="Cambria" w:hAnsi="Cambria" w:cs="Cambria"/>
          <w:color w:val="000000"/>
          <w:sz w:val="24"/>
        </w:rPr>
        <w:t>, proppants, scale inhibitors, and surfactants. A detailed list of these additives 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their</w:t>
      </w:r>
      <w:proofErr w:type="gramEnd"/>
      <w:r>
        <w:rPr>
          <w:rFonts w:ascii="Cambria" w:hAnsi="Cambria" w:cs="Cambria"/>
          <w:color w:val="000000"/>
          <w:sz w:val="24"/>
        </w:rPr>
        <w:t xml:space="preserve"> function can be found in the U.S. Department of Energy’s “Modern Shale Gas”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24"/>
        </w:rPr>
        <w:t>Primer.</w:t>
      </w:r>
      <w:r>
        <w:rPr>
          <w:rFonts w:ascii="Cambria" w:hAnsi="Cambria" w:cs="Cambria"/>
          <w:color w:val="000000"/>
          <w:sz w:val="16"/>
          <w:szCs w:val="16"/>
        </w:rPr>
        <w:t>12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 xml:space="preserve">Anywhere from 30‐70% of the </w:t>
      </w:r>
      <w:proofErr w:type="spellStart"/>
      <w:r>
        <w:rPr>
          <w:rFonts w:ascii="Cambria" w:hAnsi="Cambria" w:cs="Cambria"/>
          <w:color w:val="000000"/>
          <w:sz w:val="24"/>
        </w:rPr>
        <w:t>slickwater</w:t>
      </w:r>
      <w:proofErr w:type="spellEnd"/>
      <w:r>
        <w:rPr>
          <w:rFonts w:ascii="Cambria" w:hAnsi="Cambria" w:cs="Cambria"/>
          <w:color w:val="000000"/>
          <w:sz w:val="24"/>
        </w:rPr>
        <w:t xml:space="preserve"> returns to the surface.</w:t>
      </w:r>
      <w:r>
        <w:rPr>
          <w:rFonts w:ascii="Cambria" w:hAnsi="Cambria" w:cs="Cambria"/>
          <w:color w:val="000000"/>
          <w:sz w:val="16"/>
          <w:szCs w:val="16"/>
        </w:rPr>
        <w:t xml:space="preserve">13 </w:t>
      </w:r>
      <w:r>
        <w:rPr>
          <w:rFonts w:ascii="Cambria" w:hAnsi="Cambria" w:cs="Cambria"/>
          <w:color w:val="000000"/>
          <w:sz w:val="24"/>
        </w:rPr>
        <w:t>Along with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chemicals</w:t>
      </w:r>
      <w:proofErr w:type="gramEnd"/>
      <w:r>
        <w:rPr>
          <w:rFonts w:ascii="Cambria" w:hAnsi="Cambria" w:cs="Cambria"/>
          <w:color w:val="000000"/>
          <w:sz w:val="24"/>
        </w:rPr>
        <w:t xml:space="preserve"> detailed above, this water contains a mix of rock, minerals, and in some case,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radioactive</w:t>
      </w:r>
      <w:proofErr w:type="gramEnd"/>
      <w:r>
        <w:rPr>
          <w:rFonts w:ascii="Cambria" w:hAnsi="Cambria" w:cs="Cambria"/>
          <w:color w:val="000000"/>
          <w:sz w:val="24"/>
        </w:rPr>
        <w:t xml:space="preserve"> material.</w:t>
      </w:r>
      <w:r>
        <w:rPr>
          <w:rFonts w:ascii="Cambria" w:hAnsi="Cambria" w:cs="Cambria"/>
          <w:color w:val="000000"/>
          <w:sz w:val="16"/>
          <w:szCs w:val="16"/>
        </w:rPr>
        <w:t xml:space="preserve">14 </w:t>
      </w:r>
      <w:r>
        <w:rPr>
          <w:rFonts w:ascii="Cambria" w:hAnsi="Cambria" w:cs="Cambria"/>
          <w:color w:val="000000"/>
          <w:sz w:val="24"/>
        </w:rPr>
        <w:t>Companies often construct onsite storage pits to house the vast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quantities</w:t>
      </w:r>
      <w:proofErr w:type="gramEnd"/>
      <w:r>
        <w:rPr>
          <w:rFonts w:ascii="Cambria" w:hAnsi="Cambria" w:cs="Cambria"/>
          <w:color w:val="000000"/>
          <w:sz w:val="24"/>
        </w:rPr>
        <w:t xml:space="preserve"> of this wastewater – which can pose risks if the waters leak, overflow, or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otherwise</w:t>
      </w:r>
      <w:proofErr w:type="gramEnd"/>
      <w:r>
        <w:rPr>
          <w:rFonts w:ascii="Cambria" w:hAnsi="Cambria" w:cs="Cambria"/>
          <w:color w:val="000000"/>
          <w:sz w:val="24"/>
        </w:rPr>
        <w:t xml:space="preserve"> escape from the pits – something that has already occurred at some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Pennsylvania well sites.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At least one analysis of Marcellus Shale drilling activities in Pennsylvania has found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significant</w:t>
      </w:r>
      <w:proofErr w:type="gramEnd"/>
      <w:r>
        <w:rPr>
          <w:rFonts w:ascii="Cambria" w:hAnsi="Cambria" w:cs="Cambria"/>
          <w:color w:val="000000"/>
          <w:sz w:val="24"/>
        </w:rPr>
        <w:t xml:space="preserve"> numbers of accidents, spills, and regulatory violations having environmental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impacts</w:t>
      </w:r>
      <w:proofErr w:type="gramEnd"/>
      <w:r>
        <w:rPr>
          <w:rFonts w:ascii="Cambria" w:hAnsi="Cambria" w:cs="Cambria"/>
          <w:color w:val="000000"/>
          <w:sz w:val="24"/>
        </w:rPr>
        <w:t>. The Pennsylvania Land Trust Association found 1,435 violations of Pennsylvania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12 </w:t>
      </w:r>
      <w:r>
        <w:rPr>
          <w:rFonts w:ascii="Times New Roman" w:hAnsi="Times New Roman" w:cs="Times New Roman"/>
          <w:color w:val="000000"/>
          <w:sz w:val="20"/>
          <w:szCs w:val="20"/>
        </w:rPr>
        <w:t>Ground Water Protection Council, “Modern Shale Gas, Development in the United States: A Primer,” U.S.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Department of Energy, Office of Fossil Energy and National Energy Technology Laboratory, April 2009, pp. 63.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It should be noted that only 15,000 gallons of these chemicals are used for every 1 million gallons of water.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Industry is quick to note that amounts to only 0.5% by volume.</w:t>
      </w:r>
      <w:r>
        <w:rPr>
          <w:rFonts w:ascii="Cambria" w:hAnsi="Cambria" w:cs="Cambria"/>
          <w:color w:val="000000"/>
          <w:sz w:val="13"/>
          <w:szCs w:val="13"/>
        </w:rPr>
        <w:t xml:space="preserve">12 </w:t>
      </w:r>
      <w:r>
        <w:rPr>
          <w:rFonts w:ascii="Cambria" w:hAnsi="Cambria" w:cs="Cambria"/>
          <w:color w:val="000000"/>
          <w:sz w:val="20"/>
          <w:szCs w:val="20"/>
        </w:rPr>
        <w:t>However, this should not downplay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concern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of contamination. These chemicals are chosen because the increase gas production – not for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minimizing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environmental impacts. In the drilling process, these chemicals are combined in a slurry 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because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much of this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frac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water gets reused, chemicals can build up over time, as does their potential for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adverse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environmental impact. It only takes only one leak to contaminate an entire community’s water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hAnsi="Cambria" w:cs="Cambria"/>
          <w:color w:val="000000"/>
          <w:sz w:val="20"/>
          <w:szCs w:val="20"/>
        </w:rPr>
        <w:t>supply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>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Sweeney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 al., at 4.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14 </w:t>
      </w:r>
      <w:r>
        <w:rPr>
          <w:rFonts w:ascii="Times New Roman" w:hAnsi="Times New Roman" w:cs="Times New Roman"/>
          <w:color w:val="000000"/>
          <w:sz w:val="20"/>
          <w:szCs w:val="20"/>
        </w:rPr>
        <w:t>“Oil and Gas at Your Door,” Chapter I, pp. I-27.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9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Oil and Gas Laws between January 2008 and June 25, 2010, with 952 of those violations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having</w:t>
      </w:r>
      <w:proofErr w:type="gramEnd"/>
      <w:r>
        <w:rPr>
          <w:rFonts w:ascii="Cambria" w:hAnsi="Cambria" w:cs="Cambria"/>
          <w:color w:val="000000"/>
          <w:sz w:val="24"/>
        </w:rPr>
        <w:t xml:space="preserve"> or likely to have an impact on the environment.</w:t>
      </w:r>
      <w:r>
        <w:rPr>
          <w:rFonts w:ascii="Cambria" w:hAnsi="Cambria" w:cs="Cambria"/>
          <w:color w:val="000000"/>
          <w:sz w:val="16"/>
          <w:szCs w:val="16"/>
        </w:rPr>
        <w:t>15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lastRenderedPageBreak/>
        <w:t>Thus, the claim that gas drilling will have no environmental impacts in Pennsylvania is not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supported</w:t>
      </w:r>
      <w:proofErr w:type="gramEnd"/>
      <w:r>
        <w:rPr>
          <w:rFonts w:ascii="Cambria" w:hAnsi="Cambria" w:cs="Cambria"/>
          <w:color w:val="000000"/>
          <w:sz w:val="24"/>
        </w:rPr>
        <w:t xml:space="preserve"> by the facts.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Cs w:val="28"/>
        </w:rPr>
      </w:pPr>
      <w:r>
        <w:rPr>
          <w:rFonts w:ascii="Cambria-Bold" w:hAnsi="Cambria-Bold" w:cs="Cambria-Bold"/>
          <w:bCs/>
          <w:color w:val="000000"/>
          <w:szCs w:val="28"/>
        </w:rPr>
        <w:t>LEGAL ASPECTS OF ENVIRONMENTAL CONCERNS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Given the potential environmental impacts of gas drilling, it is important to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understand</w:t>
      </w:r>
      <w:proofErr w:type="gramEnd"/>
      <w:r>
        <w:rPr>
          <w:rFonts w:ascii="Cambria" w:hAnsi="Cambria" w:cs="Cambria"/>
          <w:color w:val="000000"/>
          <w:sz w:val="24"/>
        </w:rPr>
        <w:t xml:space="preserve"> the various legal regulations that may play a role in regulating drilling. There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are federal, state, and local sources of regulation to consider.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There are two ways to think about the applicable law. One is to focus on the sources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of the law (i.e., federal, state, local). The second is to think about the law in terms of the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drilling process. Let’s start with sources.</w:t>
      </w:r>
    </w:p>
    <w:p w:rsidR="000B057E" w:rsidRDefault="000B057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 w:val="24"/>
        </w:rPr>
      </w:pPr>
      <w:r>
        <w:rPr>
          <w:rFonts w:ascii="Cambria-Bold" w:hAnsi="Cambria-Bold" w:cs="Cambria-Bold"/>
          <w:bCs/>
          <w:color w:val="000000"/>
          <w:sz w:val="24"/>
        </w:rPr>
        <w:t>Federal Regulation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Gas Exploration is regulated in the United States mostly under the Department of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Interior and the Environmental Protection Agency though various federal acts such as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National Environmental Policy Act, Clean Water Act, Clean Air Act and the Safe Drinking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Water Act / Energy Policy Act of 2005.</w:t>
      </w:r>
    </w:p>
    <w:p w:rsidR="000B057E" w:rsidRDefault="000B057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4"/>
        </w:rPr>
      </w:pPr>
      <w:r>
        <w:rPr>
          <w:rFonts w:ascii="Cambria-Italic" w:hAnsi="Cambria-Italic" w:cs="Cambria-Italic"/>
          <w:i/>
          <w:iCs/>
          <w:color w:val="000000"/>
          <w:sz w:val="24"/>
        </w:rPr>
        <w:t>National Environmental Policy Act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Department of the Interior (DOI) regulates and approves exploration 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extraction</w:t>
      </w:r>
      <w:proofErr w:type="gramEnd"/>
      <w:r>
        <w:rPr>
          <w:rFonts w:ascii="Cambria" w:hAnsi="Cambria" w:cs="Cambria"/>
          <w:color w:val="000000"/>
          <w:sz w:val="24"/>
        </w:rPr>
        <w:t xml:space="preserve"> of natural resources on federally‐owned lands throughout the United States. If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the drilling involves such federal lands, DOI must follow a decision‐making process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mandated by the National Environmental Policy Act (NEPA</w:t>
      </w:r>
      <w:proofErr w:type="gramStart"/>
      <w:r>
        <w:rPr>
          <w:rFonts w:ascii="Cambria" w:hAnsi="Cambria" w:cs="Cambria"/>
          <w:color w:val="000000"/>
          <w:sz w:val="24"/>
        </w:rPr>
        <w:t>)</w:t>
      </w:r>
      <w:r>
        <w:rPr>
          <w:rFonts w:ascii="Cambria" w:hAnsi="Cambria" w:cs="Cambria"/>
          <w:color w:val="000000"/>
          <w:sz w:val="16"/>
          <w:szCs w:val="16"/>
        </w:rPr>
        <w:t>16</w:t>
      </w:r>
      <w:proofErr w:type="gramEnd"/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24"/>
        </w:rPr>
        <w:t>to conduct a thorough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analysis of environmental impacts before they give final approval. The NEPA process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requires citizen review and potential to comment. However, unless federal lands or funds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are involved, NEPA will not be implicated.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4"/>
        </w:rPr>
      </w:pPr>
      <w:r>
        <w:rPr>
          <w:rFonts w:ascii="Cambria-Italic" w:hAnsi="Cambria-Italic" w:cs="Cambria-Italic"/>
          <w:i/>
          <w:iCs/>
          <w:color w:val="000000"/>
          <w:sz w:val="24"/>
        </w:rPr>
        <w:t>Clean Water Act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Clean Water Act of 1972 (CWA</w:t>
      </w:r>
      <w:proofErr w:type="gramStart"/>
      <w:r>
        <w:rPr>
          <w:rFonts w:ascii="Cambria" w:hAnsi="Cambria" w:cs="Cambria"/>
          <w:color w:val="000000"/>
          <w:sz w:val="24"/>
        </w:rPr>
        <w:t>)</w:t>
      </w:r>
      <w:r>
        <w:rPr>
          <w:rFonts w:ascii="Cambria" w:hAnsi="Cambria" w:cs="Cambria"/>
          <w:color w:val="000000"/>
          <w:sz w:val="16"/>
          <w:szCs w:val="16"/>
        </w:rPr>
        <w:t>17</w:t>
      </w:r>
      <w:proofErr w:type="gramEnd"/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24"/>
        </w:rPr>
        <w:t>establishes the basic structure for regulating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discharges</w:t>
      </w:r>
      <w:proofErr w:type="gramEnd"/>
      <w:r>
        <w:rPr>
          <w:rFonts w:ascii="Cambria" w:hAnsi="Cambria" w:cs="Cambria"/>
          <w:color w:val="000000"/>
          <w:sz w:val="24"/>
        </w:rPr>
        <w:t xml:space="preserve"> of pollutants into the waters of the United States and regulating water quality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standards</w:t>
      </w:r>
      <w:proofErr w:type="gramEnd"/>
      <w:r>
        <w:rPr>
          <w:rFonts w:ascii="Cambria" w:hAnsi="Cambria" w:cs="Cambria"/>
          <w:color w:val="000000"/>
          <w:sz w:val="24"/>
        </w:rPr>
        <w:t xml:space="preserve"> for surface waters. By authority of the CWA, the EPA has implemented pollution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control</w:t>
      </w:r>
      <w:proofErr w:type="gramEnd"/>
      <w:r>
        <w:rPr>
          <w:rFonts w:ascii="Cambria" w:hAnsi="Cambria" w:cs="Cambria"/>
          <w:color w:val="000000"/>
          <w:sz w:val="24"/>
        </w:rPr>
        <w:t xml:space="preserve"> programs such as setting wastewater standards for industry. They have also set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15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See </w:t>
      </w:r>
      <w:r>
        <w:rPr>
          <w:rFonts w:ascii="Times New Roman" w:hAnsi="Times New Roman" w:cs="Times New Roman"/>
          <w:color w:val="0000FF"/>
          <w:sz w:val="20"/>
          <w:szCs w:val="20"/>
        </w:rPr>
        <w:t>www.conserveland.org/violationsrpt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16 </w:t>
      </w:r>
      <w:r>
        <w:rPr>
          <w:rFonts w:ascii="Times New Roman" w:hAnsi="Times New Roman" w:cs="Times New Roman"/>
          <w:color w:val="000000"/>
          <w:sz w:val="20"/>
          <w:szCs w:val="20"/>
        </w:rPr>
        <w:t>Section 102 of the National Environmental Policy Act of 1969, 42 U.S.C. §4332; CEQ NEPA Regulations 40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C.F.R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.§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1508.12;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17 </w:t>
      </w:r>
      <w:r>
        <w:rPr>
          <w:rFonts w:ascii="Times New Roman" w:hAnsi="Times New Roman" w:cs="Times New Roman"/>
          <w:color w:val="000000"/>
          <w:sz w:val="20"/>
          <w:szCs w:val="20"/>
        </w:rPr>
        <w:t>Clean Water Act (33 U.S.C. §1251 et seq. (1972)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10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water</w:t>
      </w:r>
      <w:proofErr w:type="gramEnd"/>
      <w:r>
        <w:rPr>
          <w:rFonts w:ascii="Cambria" w:hAnsi="Cambria" w:cs="Cambria"/>
          <w:color w:val="000000"/>
          <w:sz w:val="24"/>
        </w:rPr>
        <w:t xml:space="preserve"> quality standards for all contaminants in surface waters. Under the CWA it is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unlawful</w:t>
      </w:r>
      <w:proofErr w:type="gramEnd"/>
      <w:r>
        <w:rPr>
          <w:rFonts w:ascii="Cambria" w:hAnsi="Cambria" w:cs="Cambria"/>
          <w:color w:val="000000"/>
          <w:sz w:val="24"/>
        </w:rPr>
        <w:t xml:space="preserve"> to discharge any pollutant from a point source into navigable waters, unless a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permit</w:t>
      </w:r>
      <w:proofErr w:type="gramEnd"/>
      <w:r>
        <w:rPr>
          <w:rFonts w:ascii="Cambria" w:hAnsi="Cambria" w:cs="Cambria"/>
          <w:color w:val="000000"/>
          <w:sz w:val="24"/>
        </w:rPr>
        <w:t xml:space="preserve"> is obtained by the EPA or a qualifying state agency. EPA's National Pollutant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Discharge Elimination System (NPDES) permit program controls discharges.</w:t>
      </w:r>
      <w:r>
        <w:rPr>
          <w:rFonts w:ascii="Cambria" w:hAnsi="Cambria" w:cs="Cambria"/>
          <w:color w:val="000000"/>
          <w:sz w:val="16"/>
          <w:szCs w:val="16"/>
        </w:rPr>
        <w:t xml:space="preserve">18 </w:t>
      </w:r>
      <w:r>
        <w:rPr>
          <w:rFonts w:ascii="Cambria" w:hAnsi="Cambria" w:cs="Cambria"/>
          <w:color w:val="000000"/>
          <w:sz w:val="24"/>
        </w:rPr>
        <w:t>Point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sources</w:t>
      </w:r>
      <w:proofErr w:type="gramEnd"/>
      <w:r>
        <w:rPr>
          <w:rFonts w:ascii="Cambria" w:hAnsi="Cambria" w:cs="Cambria"/>
          <w:color w:val="000000"/>
          <w:sz w:val="24"/>
        </w:rPr>
        <w:t xml:space="preserve"> are discrete conveyances such as pipes or man‐made ditches. Individual homes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lastRenderedPageBreak/>
        <w:t>that</w:t>
      </w:r>
      <w:proofErr w:type="gramEnd"/>
      <w:r>
        <w:rPr>
          <w:rFonts w:ascii="Cambria" w:hAnsi="Cambria" w:cs="Cambria"/>
          <w:color w:val="000000"/>
          <w:sz w:val="24"/>
        </w:rPr>
        <w:t xml:space="preserve"> are connected to a municipal system, use a septic system, or do not have a surface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discharge</w:t>
      </w:r>
      <w:proofErr w:type="gramEnd"/>
      <w:r>
        <w:rPr>
          <w:rFonts w:ascii="Cambria" w:hAnsi="Cambria" w:cs="Cambria"/>
          <w:color w:val="000000"/>
          <w:sz w:val="24"/>
        </w:rPr>
        <w:t xml:space="preserve"> do not need an NPDES permit; however, industrial, municipal, and other facilities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must</w:t>
      </w:r>
      <w:proofErr w:type="gramEnd"/>
      <w:r>
        <w:rPr>
          <w:rFonts w:ascii="Cambria" w:hAnsi="Cambria" w:cs="Cambria"/>
          <w:color w:val="000000"/>
          <w:sz w:val="24"/>
        </w:rPr>
        <w:t xml:space="preserve"> obtain permits if their discharges go directly to surface waters. This typically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includes</w:t>
      </w:r>
      <w:proofErr w:type="gramEnd"/>
      <w:r>
        <w:rPr>
          <w:rFonts w:ascii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</w:rPr>
        <w:t>stormwater</w:t>
      </w:r>
      <w:proofErr w:type="spellEnd"/>
      <w:r>
        <w:rPr>
          <w:rFonts w:ascii="Cambria" w:hAnsi="Cambria" w:cs="Cambria"/>
          <w:color w:val="000000"/>
          <w:sz w:val="24"/>
        </w:rPr>
        <w:t xml:space="preserve"> runoff as well from associated industrial activity and discharges from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municipal</w:t>
      </w:r>
      <w:proofErr w:type="gramEnd"/>
      <w:r>
        <w:rPr>
          <w:rFonts w:ascii="Cambria" w:hAnsi="Cambria" w:cs="Cambria"/>
          <w:color w:val="000000"/>
          <w:sz w:val="24"/>
        </w:rPr>
        <w:t xml:space="preserve"> storm water systems.</w:t>
      </w:r>
      <w:r>
        <w:rPr>
          <w:rFonts w:ascii="Cambria" w:hAnsi="Cambria" w:cs="Cambria"/>
          <w:color w:val="000000"/>
          <w:sz w:val="16"/>
          <w:szCs w:val="16"/>
        </w:rPr>
        <w:t>19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However, companies drilling wells for natural gas operate under an exemption from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</w:t>
      </w:r>
      <w:proofErr w:type="gramEnd"/>
      <w:r>
        <w:rPr>
          <w:rFonts w:ascii="Cambria" w:hAnsi="Cambria" w:cs="Cambria"/>
          <w:color w:val="000000"/>
          <w:sz w:val="24"/>
        </w:rPr>
        <w:t xml:space="preserve"> CWA which excludes materials that are injected in to a well for production of gas 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water</w:t>
      </w:r>
      <w:proofErr w:type="gramEnd"/>
      <w:r>
        <w:rPr>
          <w:rFonts w:ascii="Cambria" w:hAnsi="Cambria" w:cs="Cambria"/>
          <w:color w:val="000000"/>
          <w:sz w:val="24"/>
        </w:rPr>
        <w:t xml:space="preserve"> derived from the production of gas as not being a pollutant.</w:t>
      </w:r>
      <w:r>
        <w:rPr>
          <w:rFonts w:ascii="Cambria" w:hAnsi="Cambria" w:cs="Cambria"/>
          <w:color w:val="000000"/>
          <w:sz w:val="16"/>
          <w:szCs w:val="16"/>
        </w:rPr>
        <w:t xml:space="preserve">20 </w:t>
      </w:r>
      <w:r>
        <w:rPr>
          <w:rFonts w:ascii="Cambria" w:hAnsi="Cambria" w:cs="Cambria"/>
          <w:color w:val="000000"/>
          <w:sz w:val="24"/>
        </w:rPr>
        <w:t>Congress extended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exemption</w:t>
      </w:r>
      <w:proofErr w:type="gramEnd"/>
      <w:r>
        <w:rPr>
          <w:rFonts w:ascii="Cambria" w:hAnsi="Cambria" w:cs="Cambria"/>
          <w:color w:val="000000"/>
          <w:sz w:val="24"/>
        </w:rPr>
        <w:t xml:space="preserve"> to all gas construction facilities in the 2005 Energy Bill.</w:t>
      </w:r>
      <w:r>
        <w:rPr>
          <w:rFonts w:ascii="Cambria" w:hAnsi="Cambria" w:cs="Cambria"/>
          <w:color w:val="000000"/>
          <w:sz w:val="16"/>
          <w:szCs w:val="16"/>
        </w:rPr>
        <w:t xml:space="preserve">21 </w:t>
      </w:r>
      <w:r>
        <w:rPr>
          <w:rFonts w:ascii="Cambria" w:hAnsi="Cambria" w:cs="Cambria"/>
          <w:color w:val="000000"/>
          <w:sz w:val="24"/>
        </w:rPr>
        <w:t>In addition, the CWA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does</w:t>
      </w:r>
      <w:proofErr w:type="gramEnd"/>
      <w:r>
        <w:rPr>
          <w:rFonts w:ascii="Cambria" w:hAnsi="Cambria" w:cs="Cambria"/>
          <w:color w:val="000000"/>
          <w:sz w:val="24"/>
        </w:rPr>
        <w:t xml:space="preserve"> not required drilling companies to obtain a permit for discharges of </w:t>
      </w:r>
      <w:proofErr w:type="spellStart"/>
      <w:r>
        <w:rPr>
          <w:rFonts w:ascii="Cambria" w:hAnsi="Cambria" w:cs="Cambria"/>
          <w:color w:val="000000"/>
          <w:sz w:val="24"/>
        </w:rPr>
        <w:t>stormwater</w:t>
      </w:r>
      <w:proofErr w:type="spellEnd"/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runoff</w:t>
      </w:r>
      <w:proofErr w:type="gramEnd"/>
      <w:r>
        <w:rPr>
          <w:rFonts w:ascii="Cambria" w:hAnsi="Cambria" w:cs="Cambria"/>
          <w:color w:val="000000"/>
          <w:sz w:val="24"/>
        </w:rPr>
        <w:t xml:space="preserve"> from the exploration, production, treatment, or transmission of natural gas.</w:t>
      </w:r>
      <w:r>
        <w:rPr>
          <w:rFonts w:ascii="Cambria" w:hAnsi="Cambria" w:cs="Cambria"/>
          <w:color w:val="000000"/>
          <w:sz w:val="16"/>
          <w:szCs w:val="16"/>
        </w:rPr>
        <w:t>22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4"/>
        </w:rPr>
      </w:pPr>
      <w:r>
        <w:rPr>
          <w:rFonts w:ascii="Cambria-Italic" w:hAnsi="Cambria-Italic" w:cs="Cambria-Italic"/>
          <w:i/>
          <w:iCs/>
          <w:color w:val="000000"/>
          <w:sz w:val="24"/>
        </w:rPr>
        <w:t>Clean Air Act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Clean Air Act (CAA), 42 U.S.C. § 7401 et seq., allows EPA to set limits on certain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air</w:t>
      </w:r>
      <w:proofErr w:type="gramEnd"/>
      <w:r>
        <w:rPr>
          <w:rFonts w:ascii="Cambria" w:hAnsi="Cambria" w:cs="Cambria"/>
          <w:color w:val="000000"/>
          <w:sz w:val="24"/>
        </w:rPr>
        <w:t xml:space="preserve"> pollutants in order to ensure basic health and environmental protection from air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pollution</w:t>
      </w:r>
      <w:proofErr w:type="gramEnd"/>
      <w:r>
        <w:rPr>
          <w:rFonts w:ascii="Cambria" w:hAnsi="Cambria" w:cs="Cambria"/>
          <w:color w:val="000000"/>
          <w:sz w:val="24"/>
        </w:rPr>
        <w:t xml:space="preserve"> for all Americans. The CAA also gives EPA the authority to limit emissions of air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pollutants</w:t>
      </w:r>
      <w:proofErr w:type="gramEnd"/>
      <w:r>
        <w:rPr>
          <w:rFonts w:ascii="Cambria" w:hAnsi="Cambria" w:cs="Cambria"/>
          <w:color w:val="000000"/>
          <w:sz w:val="24"/>
        </w:rPr>
        <w:t xml:space="preserve"> coming from sources like chemical plants, utilities, and steel mills through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National Ambient Air Quality Standards (NAAQS). Individual states may have stronger air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pollution</w:t>
      </w:r>
      <w:proofErr w:type="gramEnd"/>
      <w:r>
        <w:rPr>
          <w:rFonts w:ascii="Cambria" w:hAnsi="Cambria" w:cs="Cambria"/>
          <w:color w:val="000000"/>
          <w:sz w:val="24"/>
        </w:rPr>
        <w:t xml:space="preserve"> laws, but they may not have weaker pollution limits than those set by EPA.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Additionally, EPA must approve state and local agency plans for reducing air pollution. If a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plan</w:t>
      </w:r>
      <w:proofErr w:type="gramEnd"/>
      <w:r>
        <w:rPr>
          <w:rFonts w:ascii="Cambria" w:hAnsi="Cambria" w:cs="Cambria"/>
          <w:color w:val="000000"/>
          <w:sz w:val="24"/>
        </w:rPr>
        <w:t xml:space="preserve"> does not meet the necessary requirements, EPA can issue sanctions against the state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and</w:t>
      </w:r>
      <w:proofErr w:type="gramEnd"/>
      <w:r>
        <w:rPr>
          <w:rFonts w:ascii="Cambria" w:hAnsi="Cambria" w:cs="Cambria"/>
          <w:color w:val="000000"/>
          <w:sz w:val="24"/>
        </w:rPr>
        <w:t>, if necessary, take over enforcing the CAA in that area.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purpose of NAAQS is to limit the emission of substances that contribute to air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pollution</w:t>
      </w:r>
      <w:proofErr w:type="gramEnd"/>
      <w:r>
        <w:rPr>
          <w:rFonts w:ascii="Cambria" w:hAnsi="Cambria" w:cs="Cambria"/>
          <w:color w:val="000000"/>
          <w:sz w:val="24"/>
        </w:rPr>
        <w:t xml:space="preserve"> and endanger public health.</w:t>
      </w:r>
      <w:r>
        <w:rPr>
          <w:rFonts w:ascii="Cambria" w:hAnsi="Cambria" w:cs="Cambria"/>
          <w:color w:val="000000"/>
          <w:sz w:val="16"/>
          <w:szCs w:val="16"/>
        </w:rPr>
        <w:t xml:space="preserve">23 </w:t>
      </w:r>
      <w:r>
        <w:rPr>
          <w:rFonts w:ascii="Cambria" w:hAnsi="Cambria" w:cs="Cambria"/>
          <w:color w:val="000000"/>
          <w:sz w:val="24"/>
        </w:rPr>
        <w:t>The CAA does not enumerate the substances to be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regulated</w:t>
      </w:r>
      <w:proofErr w:type="gramEnd"/>
      <w:r>
        <w:rPr>
          <w:rFonts w:ascii="Cambria" w:hAnsi="Cambria" w:cs="Cambria"/>
          <w:color w:val="000000"/>
          <w:sz w:val="24"/>
        </w:rPr>
        <w:t xml:space="preserve"> by NAAQS, but rather gives the EPA the authority to determine which substances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should</w:t>
      </w:r>
      <w:proofErr w:type="gramEnd"/>
      <w:r>
        <w:rPr>
          <w:rFonts w:ascii="Cambria" w:hAnsi="Cambria" w:cs="Cambria"/>
          <w:color w:val="000000"/>
          <w:sz w:val="24"/>
        </w:rPr>
        <w:t xml:space="preserve"> be governed by NAAQS.</w:t>
      </w:r>
      <w:r>
        <w:rPr>
          <w:rFonts w:ascii="Cambria" w:hAnsi="Cambria" w:cs="Cambria"/>
          <w:color w:val="000000"/>
          <w:sz w:val="16"/>
          <w:szCs w:val="16"/>
        </w:rPr>
        <w:t xml:space="preserve">24 </w:t>
      </w:r>
      <w:r>
        <w:rPr>
          <w:rFonts w:ascii="Cambria" w:hAnsi="Cambria" w:cs="Cambria"/>
          <w:color w:val="000000"/>
          <w:sz w:val="24"/>
        </w:rPr>
        <w:t>Each state must, in turn, adopt and submit to the EPA for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18 </w:t>
      </w:r>
      <w:r>
        <w:rPr>
          <w:rFonts w:ascii="Times New Roman" w:hAnsi="Times New Roman" w:cs="Times New Roman"/>
          <w:color w:val="000000"/>
          <w:sz w:val="20"/>
          <w:szCs w:val="20"/>
        </w:rPr>
        <w:t>40 C.F.R. § 122.1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19 </w:t>
      </w:r>
      <w:r>
        <w:rPr>
          <w:rFonts w:ascii="Times New Roman" w:hAnsi="Times New Roman" w:cs="Times New Roman"/>
          <w:color w:val="000000"/>
          <w:sz w:val="20"/>
          <w:szCs w:val="20"/>
        </w:rPr>
        <w:t>40 C.F.R. § 122.28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20 </w:t>
      </w:r>
      <w:r>
        <w:rPr>
          <w:rFonts w:ascii="Times New Roman" w:hAnsi="Times New Roman" w:cs="Times New Roman"/>
          <w:color w:val="000000"/>
          <w:sz w:val="20"/>
          <w:szCs w:val="20"/>
        </w:rPr>
        <w:t>Id.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21 </w:t>
      </w:r>
      <w:r>
        <w:rPr>
          <w:rFonts w:ascii="Times New Roman" w:hAnsi="Times New Roman" w:cs="Times New Roman"/>
          <w:color w:val="0000FF"/>
          <w:sz w:val="20"/>
          <w:szCs w:val="20"/>
        </w:rPr>
        <w:t>http://www.ewg.org/reports/Free-Pass-for-Oil-and-Gas/Oil-and-Gas-Industry-Exemptions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22 </w:t>
      </w:r>
      <w:r>
        <w:rPr>
          <w:rFonts w:ascii="Times New Roman" w:hAnsi="Times New Roman" w:cs="Times New Roman"/>
          <w:color w:val="000000"/>
          <w:sz w:val="20"/>
          <w:szCs w:val="20"/>
        </w:rPr>
        <w:t>§1251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23 </w:t>
      </w:r>
      <w:r>
        <w:rPr>
          <w:rFonts w:ascii="Times New Roman" w:hAnsi="Times New Roman" w:cs="Times New Roman"/>
          <w:color w:val="000000"/>
          <w:sz w:val="20"/>
          <w:szCs w:val="20"/>
        </w:rPr>
        <w:t>42 U.S.C. § 7409(a)-(b) (2006) – National Primary and Secondary Ambient Air Quality Standards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24 </w:t>
      </w:r>
      <w:r>
        <w:rPr>
          <w:rFonts w:ascii="Times New Roman" w:hAnsi="Times New Roman" w:cs="Times New Roman"/>
          <w:color w:val="000000"/>
          <w:sz w:val="20"/>
          <w:szCs w:val="20"/>
        </w:rPr>
        <w:t>§ 7408(a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1).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lastRenderedPageBreak/>
        <w:t>11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approval</w:t>
      </w:r>
      <w:proofErr w:type="gramEnd"/>
      <w:r>
        <w:rPr>
          <w:rFonts w:ascii="Cambria" w:hAnsi="Cambria" w:cs="Cambria"/>
          <w:color w:val="000000"/>
          <w:sz w:val="24"/>
        </w:rPr>
        <w:t xml:space="preserve"> a State Implementation Plan (SIP) for each primary and secondary standard that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provides</w:t>
      </w:r>
      <w:proofErr w:type="gramEnd"/>
      <w:r>
        <w:rPr>
          <w:rFonts w:ascii="Cambria" w:hAnsi="Cambria" w:cs="Cambria"/>
          <w:color w:val="000000"/>
          <w:sz w:val="24"/>
        </w:rPr>
        <w:t xml:space="preserve"> for the implementation, maintenance, and enforcement of such standards.</w:t>
      </w:r>
      <w:r>
        <w:rPr>
          <w:rFonts w:ascii="Cambria" w:hAnsi="Cambria" w:cs="Cambria"/>
          <w:color w:val="000000"/>
          <w:sz w:val="16"/>
          <w:szCs w:val="16"/>
        </w:rPr>
        <w:t xml:space="preserve">25 </w:t>
      </w:r>
      <w:r>
        <w:rPr>
          <w:rFonts w:ascii="Cambria" w:hAnsi="Cambria" w:cs="Cambria"/>
          <w:color w:val="000000"/>
          <w:sz w:val="24"/>
        </w:rPr>
        <w:t>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EPA established which substances are regulated by NAAQS in the promulgated EPA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regulations</w:t>
      </w:r>
      <w:proofErr w:type="gramEnd"/>
      <w:r>
        <w:rPr>
          <w:rFonts w:ascii="Cambria" w:hAnsi="Cambria" w:cs="Cambria"/>
          <w:color w:val="000000"/>
          <w:sz w:val="24"/>
        </w:rPr>
        <w:t xml:space="preserve"> 40 CFR pt. 50. The regulations set standards for Sulfur Dioxides, Particulate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24"/>
        </w:rPr>
        <w:t>Matter, Carbon Monoxide, Ozone, and Nitrogen Oxide.</w:t>
      </w:r>
      <w:r>
        <w:rPr>
          <w:rFonts w:ascii="Cambria" w:hAnsi="Cambria" w:cs="Cambria"/>
          <w:color w:val="000000"/>
          <w:sz w:val="16"/>
          <w:szCs w:val="16"/>
        </w:rPr>
        <w:t>26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CAA also requires the EPA to establish and enforce National Emission Standards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for</w:t>
      </w:r>
      <w:proofErr w:type="gramEnd"/>
      <w:r>
        <w:rPr>
          <w:rFonts w:ascii="Cambria" w:hAnsi="Cambria" w:cs="Cambria"/>
          <w:color w:val="000000"/>
          <w:sz w:val="24"/>
        </w:rPr>
        <w:t xml:space="preserve"> Hazardous Air Pollutants (NESHAPS).</w:t>
      </w:r>
      <w:r>
        <w:rPr>
          <w:rFonts w:ascii="Cambria" w:hAnsi="Cambria" w:cs="Cambria"/>
          <w:color w:val="000000"/>
          <w:sz w:val="16"/>
          <w:szCs w:val="16"/>
        </w:rPr>
        <w:t xml:space="preserve">27 </w:t>
      </w:r>
      <w:r>
        <w:rPr>
          <w:rFonts w:ascii="Cambria" w:hAnsi="Cambria" w:cs="Cambria"/>
          <w:color w:val="000000"/>
          <w:sz w:val="24"/>
        </w:rPr>
        <w:t>These standards regulate 188 different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hazardous</w:t>
      </w:r>
      <w:proofErr w:type="gramEnd"/>
      <w:r>
        <w:rPr>
          <w:rFonts w:ascii="Cambria" w:hAnsi="Cambria" w:cs="Cambria"/>
          <w:color w:val="000000"/>
          <w:sz w:val="24"/>
        </w:rPr>
        <w:t xml:space="preserve"> air pollutants (HAP).</w:t>
      </w:r>
      <w:r>
        <w:rPr>
          <w:rFonts w:ascii="Cambria" w:hAnsi="Cambria" w:cs="Cambria"/>
          <w:color w:val="000000"/>
          <w:sz w:val="16"/>
          <w:szCs w:val="16"/>
        </w:rPr>
        <w:t xml:space="preserve">28 </w:t>
      </w:r>
      <w:r>
        <w:rPr>
          <w:rFonts w:ascii="Cambria" w:hAnsi="Cambria" w:cs="Cambria"/>
          <w:color w:val="000000"/>
          <w:sz w:val="24"/>
        </w:rPr>
        <w:t>The CAA further directs the EPA to name major and area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sources</w:t>
      </w:r>
      <w:proofErr w:type="gramEnd"/>
      <w:r>
        <w:rPr>
          <w:rFonts w:ascii="Cambria" w:hAnsi="Cambria" w:cs="Cambria"/>
          <w:color w:val="000000"/>
          <w:sz w:val="24"/>
        </w:rPr>
        <w:t xml:space="preserve"> that emit these HAPs, and develop regulations for these sources based on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maximum</w:t>
      </w:r>
      <w:proofErr w:type="gramEnd"/>
      <w:r>
        <w:rPr>
          <w:rFonts w:ascii="Cambria" w:hAnsi="Cambria" w:cs="Cambria"/>
          <w:color w:val="000000"/>
          <w:sz w:val="24"/>
        </w:rPr>
        <w:t xml:space="preserve"> achievable control technology (MACT).</w:t>
      </w:r>
      <w:r>
        <w:rPr>
          <w:rFonts w:ascii="Cambria" w:hAnsi="Cambria" w:cs="Cambria"/>
          <w:color w:val="000000"/>
          <w:sz w:val="16"/>
          <w:szCs w:val="16"/>
        </w:rPr>
        <w:t>29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Section 7412(n</w:t>
      </w:r>
      <w:proofErr w:type="gramStart"/>
      <w:r>
        <w:rPr>
          <w:rFonts w:ascii="Cambria" w:hAnsi="Cambria" w:cs="Cambria"/>
          <w:color w:val="000000"/>
          <w:sz w:val="24"/>
        </w:rPr>
        <w:t>)(</w:t>
      </w:r>
      <w:proofErr w:type="gramEnd"/>
      <w:r>
        <w:rPr>
          <w:rFonts w:ascii="Cambria" w:hAnsi="Cambria" w:cs="Cambria"/>
          <w:color w:val="000000"/>
          <w:sz w:val="24"/>
        </w:rPr>
        <w:t>4)(A) of the CAA provides that emissions from oil and gas wells,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pipeline</w:t>
      </w:r>
      <w:proofErr w:type="gramEnd"/>
      <w:r>
        <w:rPr>
          <w:rFonts w:ascii="Cambria" w:hAnsi="Cambria" w:cs="Cambria"/>
          <w:color w:val="000000"/>
          <w:sz w:val="24"/>
        </w:rPr>
        <w:t xml:space="preserve"> compressors, and pump stations cannot be aggregated with emissions from other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similar</w:t>
      </w:r>
      <w:proofErr w:type="gramEnd"/>
      <w:r>
        <w:rPr>
          <w:rFonts w:ascii="Cambria" w:hAnsi="Cambria" w:cs="Cambria"/>
          <w:color w:val="000000"/>
          <w:sz w:val="24"/>
        </w:rPr>
        <w:t xml:space="preserve"> units to determine whether such units or stations are major sources of air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pollution</w:t>
      </w:r>
      <w:r>
        <w:rPr>
          <w:rFonts w:ascii="Cambria" w:hAnsi="Cambria" w:cs="Cambria"/>
          <w:color w:val="000000"/>
          <w:sz w:val="16"/>
          <w:szCs w:val="16"/>
        </w:rPr>
        <w:t>30</w:t>
      </w:r>
      <w:proofErr w:type="gramEnd"/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24"/>
        </w:rPr>
        <w:t>or any other purpose under Section 7412. Section 7412(n</w:t>
      </w:r>
      <w:proofErr w:type="gramStart"/>
      <w:r>
        <w:rPr>
          <w:rFonts w:ascii="Cambria" w:hAnsi="Cambria" w:cs="Cambria"/>
          <w:color w:val="000000"/>
          <w:sz w:val="24"/>
        </w:rPr>
        <w:t>)(</w:t>
      </w:r>
      <w:proofErr w:type="gramEnd"/>
      <w:r>
        <w:rPr>
          <w:rFonts w:ascii="Cambria" w:hAnsi="Cambria" w:cs="Cambria"/>
          <w:color w:val="000000"/>
          <w:sz w:val="24"/>
        </w:rPr>
        <w:t>4)(B) provides that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</w:t>
      </w:r>
      <w:proofErr w:type="gramEnd"/>
      <w:r>
        <w:rPr>
          <w:rFonts w:ascii="Cambria" w:hAnsi="Cambria" w:cs="Cambria"/>
          <w:color w:val="000000"/>
          <w:sz w:val="24"/>
        </w:rPr>
        <w:t xml:space="preserve"> EPA may only establish an "area source" category for oil and gas production wells if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they</w:t>
      </w:r>
      <w:proofErr w:type="gramEnd"/>
      <w:r>
        <w:rPr>
          <w:rFonts w:ascii="Cambria" w:hAnsi="Cambria" w:cs="Cambria"/>
          <w:color w:val="000000"/>
          <w:sz w:val="24"/>
        </w:rPr>
        <w:t xml:space="preserve"> are located in a metropolitan statistical area or consolidated metropolitan statistical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area</w:t>
      </w:r>
      <w:proofErr w:type="gramEnd"/>
      <w:r>
        <w:rPr>
          <w:rFonts w:ascii="Cambria" w:hAnsi="Cambria" w:cs="Cambria"/>
          <w:color w:val="000000"/>
          <w:sz w:val="24"/>
        </w:rPr>
        <w:t xml:space="preserve"> with over a million people if such wells present "more than a negligible risk of adverse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effects</w:t>
      </w:r>
      <w:proofErr w:type="gramEnd"/>
      <w:r>
        <w:rPr>
          <w:rFonts w:ascii="Cambria" w:hAnsi="Cambria" w:cs="Cambria"/>
          <w:color w:val="000000"/>
          <w:sz w:val="24"/>
        </w:rPr>
        <w:t xml:space="preserve"> to public health."</w:t>
      </w:r>
      <w:r>
        <w:rPr>
          <w:rFonts w:ascii="Cambria" w:hAnsi="Cambria" w:cs="Cambria"/>
          <w:color w:val="000000"/>
          <w:sz w:val="16"/>
          <w:szCs w:val="16"/>
        </w:rPr>
        <w:t xml:space="preserve">31 </w:t>
      </w:r>
      <w:r>
        <w:rPr>
          <w:rFonts w:ascii="Cambria" w:hAnsi="Cambria" w:cs="Cambria"/>
          <w:color w:val="000000"/>
          <w:sz w:val="24"/>
        </w:rPr>
        <w:t>Under authority of the CAA, the EPA has issued several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regulations</w:t>
      </w:r>
      <w:proofErr w:type="gramEnd"/>
      <w:r>
        <w:rPr>
          <w:rFonts w:ascii="Cambria" w:hAnsi="Cambria" w:cs="Cambria"/>
          <w:color w:val="000000"/>
          <w:sz w:val="24"/>
        </w:rPr>
        <w:t xml:space="preserve"> that pertain to Oil and Gas exploration and production.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EPA has established National Emission Standards for Organic Hazardous Air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Pollutants for Equipment Leaks.</w:t>
      </w:r>
      <w:r>
        <w:rPr>
          <w:rFonts w:ascii="Cambria" w:hAnsi="Cambria" w:cs="Cambria"/>
          <w:color w:val="000000"/>
          <w:sz w:val="16"/>
          <w:szCs w:val="16"/>
        </w:rPr>
        <w:t xml:space="preserve">32 </w:t>
      </w:r>
      <w:r>
        <w:rPr>
          <w:rFonts w:ascii="Cambria" w:hAnsi="Cambria" w:cs="Cambria"/>
          <w:color w:val="000000"/>
          <w:sz w:val="24"/>
        </w:rPr>
        <w:t>These provisions apply to certain pumps, compressors,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agitators</w:t>
      </w:r>
      <w:proofErr w:type="gramEnd"/>
      <w:r>
        <w:rPr>
          <w:rFonts w:ascii="Cambria" w:hAnsi="Cambria" w:cs="Cambria"/>
          <w:color w:val="000000"/>
          <w:sz w:val="24"/>
        </w:rPr>
        <w:t>, pressure relief devices, and other pieces of equipment that are intended to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operate</w:t>
      </w:r>
      <w:proofErr w:type="gramEnd"/>
      <w:r>
        <w:rPr>
          <w:rFonts w:ascii="Cambria" w:hAnsi="Cambria" w:cs="Cambria"/>
          <w:color w:val="000000"/>
          <w:sz w:val="24"/>
        </w:rPr>
        <w:t xml:space="preserve"> in organic hazardous air pollutant service 300 hours or more per year.</w:t>
      </w:r>
      <w:r>
        <w:rPr>
          <w:rFonts w:ascii="Cambria" w:hAnsi="Cambria" w:cs="Cambria"/>
          <w:color w:val="000000"/>
          <w:sz w:val="16"/>
          <w:szCs w:val="16"/>
        </w:rPr>
        <w:t>33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25 </w:t>
      </w:r>
      <w:r>
        <w:rPr>
          <w:rFonts w:ascii="Times New Roman" w:hAnsi="Times New Roman" w:cs="Times New Roman"/>
          <w:color w:val="000000"/>
          <w:sz w:val="20"/>
          <w:szCs w:val="20"/>
        </w:rPr>
        <w:t>§ 7410(a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1).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26 </w:t>
      </w:r>
      <w:r>
        <w:rPr>
          <w:rFonts w:ascii="Times New Roman" w:hAnsi="Times New Roman" w:cs="Times New Roman"/>
          <w:color w:val="000000"/>
          <w:sz w:val="20"/>
          <w:szCs w:val="20"/>
        </w:rPr>
        <w:t>40 CFR pt. 50 et seq.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27 </w:t>
      </w:r>
      <w:r>
        <w:rPr>
          <w:rFonts w:ascii="Times New Roman" w:hAnsi="Times New Roman" w:cs="Times New Roman"/>
          <w:color w:val="000000"/>
          <w:sz w:val="20"/>
          <w:szCs w:val="20"/>
        </w:rPr>
        <w:t>42 U.S.C. § 7412 (2006) - Hazardous Air Pollutants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28 </w:t>
      </w:r>
      <w:r>
        <w:rPr>
          <w:rFonts w:ascii="Times New Roman" w:hAnsi="Times New Roman" w:cs="Times New Roman"/>
          <w:color w:val="000000"/>
          <w:sz w:val="20"/>
          <w:szCs w:val="20"/>
        </w:rPr>
        <w:t>See § 7412(b).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29 </w:t>
      </w:r>
      <w:r>
        <w:rPr>
          <w:rFonts w:ascii="Times New Roman" w:hAnsi="Times New Roman" w:cs="Times New Roman"/>
          <w:color w:val="000000"/>
          <w:sz w:val="20"/>
          <w:szCs w:val="20"/>
        </w:rPr>
        <w:t>§§ 7412(a), (c), (g).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30 </w:t>
      </w:r>
      <w:r>
        <w:rPr>
          <w:rFonts w:ascii="Times New Roman" w:hAnsi="Times New Roman" w:cs="Times New Roman"/>
          <w:color w:val="000000"/>
          <w:sz w:val="20"/>
          <w:szCs w:val="20"/>
        </w:rPr>
        <w:t>42 U.S.C. § 7412(n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4) (2006)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31 </w:t>
      </w:r>
      <w:r>
        <w:rPr>
          <w:rFonts w:ascii="Times New Roman" w:hAnsi="Times New Roman" w:cs="Times New Roman"/>
          <w:color w:val="000000"/>
          <w:sz w:val="20"/>
          <w:szCs w:val="20"/>
        </w:rPr>
        <w:t>42 U.S.C. § 7412(c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3) (2006).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32 </w:t>
      </w:r>
      <w:r>
        <w:rPr>
          <w:rFonts w:ascii="Times New Roman" w:hAnsi="Times New Roman" w:cs="Times New Roman"/>
          <w:color w:val="000000"/>
          <w:sz w:val="20"/>
          <w:szCs w:val="20"/>
        </w:rPr>
        <w:t>40 C.F.R. pts. 63.160-.183 (Subpart H) – National Emission Standards for Organic Hazardous Air Pollutants for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Equipment Leaks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33 </w:t>
      </w:r>
      <w:r>
        <w:rPr>
          <w:rFonts w:ascii="Times New Roman" w:hAnsi="Times New Roman" w:cs="Times New Roman"/>
          <w:color w:val="000000"/>
          <w:sz w:val="20"/>
          <w:szCs w:val="20"/>
        </w:rPr>
        <w:t>Id.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12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EPA has also established National Emission Standards for Hazardous Air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Pollutants from Oil and Natural Gas Production Facilities.</w:t>
      </w:r>
      <w:r>
        <w:rPr>
          <w:rFonts w:ascii="Cambria" w:hAnsi="Cambria" w:cs="Cambria"/>
          <w:color w:val="000000"/>
          <w:sz w:val="16"/>
          <w:szCs w:val="16"/>
        </w:rPr>
        <w:t xml:space="preserve">34 </w:t>
      </w:r>
      <w:r>
        <w:rPr>
          <w:rFonts w:ascii="Cambria" w:hAnsi="Cambria" w:cs="Cambria"/>
          <w:color w:val="000000"/>
          <w:sz w:val="24"/>
        </w:rPr>
        <w:t>These provisions apply to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lastRenderedPageBreak/>
        <w:t>emission</w:t>
      </w:r>
      <w:proofErr w:type="gramEnd"/>
      <w:r>
        <w:rPr>
          <w:rFonts w:ascii="Cambria" w:hAnsi="Cambria" w:cs="Cambria"/>
          <w:color w:val="000000"/>
          <w:sz w:val="24"/>
        </w:rPr>
        <w:t xml:space="preserve"> points of hazardous air pollutants located at oil and natural gas production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facilities</w:t>
      </w:r>
      <w:proofErr w:type="gramEnd"/>
      <w:r>
        <w:rPr>
          <w:rFonts w:ascii="Cambria" w:hAnsi="Cambria" w:cs="Cambria"/>
          <w:color w:val="000000"/>
          <w:sz w:val="24"/>
        </w:rPr>
        <w:t xml:space="preserve"> that are major or area sources of hazardous air pollutants (i.e., all sources of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hazardous</w:t>
      </w:r>
      <w:proofErr w:type="gramEnd"/>
      <w:r>
        <w:rPr>
          <w:rFonts w:ascii="Cambria" w:hAnsi="Cambria" w:cs="Cambria"/>
          <w:color w:val="000000"/>
          <w:sz w:val="24"/>
        </w:rPr>
        <w:t xml:space="preserve"> air pollutants), as well as "[f]</w:t>
      </w:r>
      <w:proofErr w:type="spellStart"/>
      <w:r>
        <w:rPr>
          <w:rFonts w:ascii="Cambria" w:hAnsi="Cambria" w:cs="Cambria"/>
          <w:color w:val="000000"/>
          <w:sz w:val="24"/>
        </w:rPr>
        <w:t>acilities</w:t>
      </w:r>
      <w:proofErr w:type="spellEnd"/>
      <w:r>
        <w:rPr>
          <w:rFonts w:ascii="Cambria" w:hAnsi="Cambria" w:cs="Cambria"/>
          <w:color w:val="000000"/>
          <w:sz w:val="24"/>
        </w:rPr>
        <w:t xml:space="preserve"> that process, upgrade, or store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hydrocarbon</w:t>
      </w:r>
      <w:proofErr w:type="gramEnd"/>
      <w:r>
        <w:rPr>
          <w:rFonts w:ascii="Cambria" w:hAnsi="Cambria" w:cs="Cambria"/>
          <w:color w:val="000000"/>
          <w:sz w:val="24"/>
        </w:rPr>
        <w:t xml:space="preserve"> liquids prior to the point of custody transfer," and "[f]</w:t>
      </w:r>
      <w:proofErr w:type="spellStart"/>
      <w:r>
        <w:rPr>
          <w:rFonts w:ascii="Cambria" w:hAnsi="Cambria" w:cs="Cambria"/>
          <w:color w:val="000000"/>
          <w:sz w:val="24"/>
        </w:rPr>
        <w:t>acilities</w:t>
      </w:r>
      <w:proofErr w:type="spellEnd"/>
      <w:r>
        <w:rPr>
          <w:rFonts w:ascii="Cambria" w:hAnsi="Cambria" w:cs="Cambria"/>
          <w:color w:val="000000"/>
          <w:sz w:val="24"/>
        </w:rPr>
        <w:t xml:space="preserve"> that process,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upgrade</w:t>
      </w:r>
      <w:proofErr w:type="gramEnd"/>
      <w:r>
        <w:rPr>
          <w:rFonts w:ascii="Cambria" w:hAnsi="Cambria" w:cs="Cambria"/>
          <w:color w:val="000000"/>
          <w:sz w:val="24"/>
        </w:rPr>
        <w:t>, or store natural gas prior to the point at which natural gas enters the natural gas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transmission</w:t>
      </w:r>
      <w:proofErr w:type="gramEnd"/>
      <w:r>
        <w:rPr>
          <w:rFonts w:ascii="Cambria" w:hAnsi="Cambria" w:cs="Cambria"/>
          <w:color w:val="000000"/>
          <w:sz w:val="24"/>
        </w:rPr>
        <w:t xml:space="preserve"> and storage source category or is delivered to a final end user."</w:t>
      </w:r>
      <w:r>
        <w:rPr>
          <w:rFonts w:ascii="Cambria" w:hAnsi="Cambria" w:cs="Cambria"/>
          <w:color w:val="000000"/>
          <w:sz w:val="16"/>
          <w:szCs w:val="16"/>
        </w:rPr>
        <w:t>35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4"/>
        </w:rPr>
      </w:pPr>
      <w:r>
        <w:rPr>
          <w:rFonts w:ascii="Cambria-Italic" w:hAnsi="Cambria-Italic" w:cs="Cambria-Italic"/>
          <w:i/>
          <w:iCs/>
          <w:color w:val="000000"/>
          <w:sz w:val="24"/>
        </w:rPr>
        <w:t>Safe Drinking Water Act and the Energy Policy Act of 2005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Safe Drinking Water Act (SDWA), 42 U.S.C. § 300f et seq., is the principal federal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law</w:t>
      </w:r>
      <w:proofErr w:type="gramEnd"/>
      <w:r>
        <w:rPr>
          <w:rFonts w:ascii="Cambria" w:hAnsi="Cambria" w:cs="Cambria"/>
          <w:color w:val="000000"/>
          <w:sz w:val="24"/>
        </w:rPr>
        <w:t xml:space="preserve"> in the United States that ensures safe drinking water for the public.</w:t>
      </w:r>
      <w:r>
        <w:rPr>
          <w:rFonts w:ascii="Cambria" w:hAnsi="Cambria" w:cs="Cambria"/>
          <w:color w:val="000000"/>
          <w:sz w:val="16"/>
          <w:szCs w:val="16"/>
        </w:rPr>
        <w:t xml:space="preserve">36 </w:t>
      </w:r>
      <w:r>
        <w:rPr>
          <w:rFonts w:ascii="Cambria" w:hAnsi="Cambria" w:cs="Cambria"/>
          <w:color w:val="000000"/>
          <w:sz w:val="24"/>
        </w:rPr>
        <w:t>Pursuant to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act</w:t>
      </w:r>
      <w:proofErr w:type="gramEnd"/>
      <w:r>
        <w:rPr>
          <w:rFonts w:ascii="Cambria" w:hAnsi="Cambria" w:cs="Cambria"/>
          <w:color w:val="000000"/>
          <w:sz w:val="24"/>
        </w:rPr>
        <w:t>, the EPA is required to set standards for drinking water quality and oversee all states,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localities</w:t>
      </w:r>
      <w:proofErr w:type="gramEnd"/>
      <w:r>
        <w:rPr>
          <w:rFonts w:ascii="Cambria" w:hAnsi="Cambria" w:cs="Cambria"/>
          <w:color w:val="000000"/>
          <w:sz w:val="24"/>
        </w:rPr>
        <w:t>, and water suppliers who implement these standards. The SDWA applies to every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public</w:t>
      </w:r>
      <w:proofErr w:type="gramEnd"/>
      <w:r>
        <w:rPr>
          <w:rFonts w:ascii="Cambria" w:hAnsi="Cambria" w:cs="Cambria"/>
          <w:color w:val="000000"/>
          <w:sz w:val="24"/>
        </w:rPr>
        <w:t xml:space="preserve"> water system in the United States but privately drilled and owned wells are excluded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from</w:t>
      </w:r>
      <w:proofErr w:type="gramEnd"/>
      <w:r>
        <w:rPr>
          <w:rFonts w:ascii="Cambria" w:hAnsi="Cambria" w:cs="Cambria"/>
          <w:color w:val="000000"/>
          <w:sz w:val="24"/>
        </w:rPr>
        <w:t xml:space="preserve"> EPA review.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Energy Policy Act of 2005 provides for minimal requirements to obtain a permit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for</w:t>
      </w:r>
      <w:proofErr w:type="gramEnd"/>
      <w:r>
        <w:rPr>
          <w:rFonts w:ascii="Cambria" w:hAnsi="Cambria" w:cs="Cambria"/>
          <w:color w:val="000000"/>
          <w:sz w:val="24"/>
        </w:rPr>
        <w:t xml:space="preserve"> underground injection wells but specifically excludes the regulation of the underground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injection</w:t>
      </w:r>
      <w:proofErr w:type="gramEnd"/>
      <w:r>
        <w:rPr>
          <w:rFonts w:ascii="Cambria" w:hAnsi="Cambria" w:cs="Cambria"/>
          <w:color w:val="000000"/>
          <w:sz w:val="24"/>
        </w:rPr>
        <w:t xml:space="preserve"> of brine or other fluids which are brought to the surface in connection with oil or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natural</w:t>
      </w:r>
      <w:proofErr w:type="gramEnd"/>
      <w:r>
        <w:rPr>
          <w:rFonts w:ascii="Cambria" w:hAnsi="Cambria" w:cs="Cambria"/>
          <w:color w:val="000000"/>
          <w:sz w:val="24"/>
        </w:rPr>
        <w:t xml:space="preserve"> gas production or natural gas storage operations, or any underground injection for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</w:t>
      </w:r>
      <w:proofErr w:type="gramEnd"/>
      <w:r>
        <w:rPr>
          <w:rFonts w:ascii="Cambria" w:hAnsi="Cambria" w:cs="Cambria"/>
          <w:color w:val="000000"/>
          <w:sz w:val="24"/>
        </w:rPr>
        <w:t xml:space="preserve"> secondary or tertiary recovery of oil or natural gas, unless such requirements are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essential</w:t>
      </w:r>
      <w:proofErr w:type="gramEnd"/>
      <w:r>
        <w:rPr>
          <w:rFonts w:ascii="Cambria" w:hAnsi="Cambria" w:cs="Cambria"/>
          <w:color w:val="000000"/>
          <w:sz w:val="24"/>
        </w:rPr>
        <w:t xml:space="preserve"> to assure that underground sources of drinking water will not be endangered by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such</w:t>
      </w:r>
      <w:proofErr w:type="gramEnd"/>
      <w:r>
        <w:rPr>
          <w:rFonts w:ascii="Cambria" w:hAnsi="Cambria" w:cs="Cambria"/>
          <w:color w:val="000000"/>
          <w:sz w:val="24"/>
        </w:rPr>
        <w:t xml:space="preserve"> injection.</w:t>
      </w:r>
      <w:r>
        <w:rPr>
          <w:rFonts w:ascii="Cambria" w:hAnsi="Cambria" w:cs="Cambria"/>
          <w:color w:val="000000"/>
          <w:sz w:val="16"/>
          <w:szCs w:val="16"/>
        </w:rPr>
        <w:t xml:space="preserve">37 </w:t>
      </w:r>
      <w:r>
        <w:rPr>
          <w:rFonts w:ascii="Cambria" w:hAnsi="Cambria" w:cs="Cambria"/>
          <w:color w:val="000000"/>
          <w:sz w:val="24"/>
        </w:rPr>
        <w:t>In effect, SDWA cannot regulate gas drilling operations.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4"/>
        </w:rPr>
      </w:pPr>
      <w:r>
        <w:rPr>
          <w:rFonts w:ascii="Cambria-Italic" w:hAnsi="Cambria-Italic" w:cs="Cambria-Italic"/>
          <w:i/>
          <w:iCs/>
          <w:color w:val="000000"/>
          <w:sz w:val="24"/>
        </w:rPr>
        <w:t>Underground Injection Control Program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Underground Injection Control Program (UIC Program) regulates certain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aspects</w:t>
      </w:r>
      <w:proofErr w:type="gramEnd"/>
      <w:r>
        <w:rPr>
          <w:rFonts w:ascii="Cambria" w:hAnsi="Cambria" w:cs="Cambria"/>
          <w:color w:val="000000"/>
          <w:sz w:val="24"/>
        </w:rPr>
        <w:t xml:space="preserve"> of hydraulic fracturing. Injection wells are categorized in to five classes.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categories</w:t>
      </w:r>
      <w:proofErr w:type="gramEnd"/>
      <w:r>
        <w:rPr>
          <w:rFonts w:ascii="Cambria" w:hAnsi="Cambria" w:cs="Cambria"/>
          <w:color w:val="000000"/>
          <w:sz w:val="24"/>
        </w:rPr>
        <w:t xml:space="preserve"> are defined based on similarities such as the fluids injected, techniques utilized,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and</w:t>
      </w:r>
      <w:proofErr w:type="gramEnd"/>
      <w:r>
        <w:rPr>
          <w:rFonts w:ascii="Cambria" w:hAnsi="Cambria" w:cs="Cambria"/>
          <w:color w:val="000000"/>
          <w:sz w:val="24"/>
        </w:rPr>
        <w:t xml:space="preserve"> injection depth. The UIC Program primarily regulates activities in Class II and Class V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injection</w:t>
      </w:r>
      <w:proofErr w:type="gramEnd"/>
      <w:r>
        <w:rPr>
          <w:rFonts w:ascii="Cambria" w:hAnsi="Cambria" w:cs="Cambria"/>
          <w:color w:val="000000"/>
          <w:sz w:val="24"/>
        </w:rPr>
        <w:t xml:space="preserve"> wells. Class II wells inject fluids commonly used for natural gas production.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majority</w:t>
      </w:r>
      <w:proofErr w:type="gramEnd"/>
      <w:r>
        <w:rPr>
          <w:rFonts w:ascii="Cambria" w:hAnsi="Cambria" w:cs="Cambria"/>
          <w:color w:val="000000"/>
          <w:sz w:val="24"/>
        </w:rPr>
        <w:t xml:space="preserve"> of the injected fluid is brine that comes to the surface during the extraction of gas.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There are approximately 144,000 Class II wells in operation in the United States, injected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lastRenderedPageBreak/>
        <w:t xml:space="preserve">34 </w:t>
      </w:r>
      <w:r>
        <w:rPr>
          <w:rFonts w:ascii="Times New Roman" w:hAnsi="Times New Roman" w:cs="Times New Roman"/>
          <w:color w:val="000000"/>
          <w:sz w:val="20"/>
          <w:szCs w:val="20"/>
        </w:rPr>
        <w:t>40 C.F.R. pts. 63.760-.777 (Subpart HH) – National Emission Standards for Hazardous Air Pollutants from Oil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Natural Gas Production Facilities –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35 </w:t>
      </w:r>
      <w:r>
        <w:rPr>
          <w:rFonts w:ascii="Times New Roman" w:hAnsi="Times New Roman" w:cs="Times New Roman"/>
          <w:color w:val="000000"/>
          <w:sz w:val="20"/>
          <w:szCs w:val="20"/>
        </w:rPr>
        <w:t>40 C.F.R. pt. 63.760(a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1)-(3).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36 </w:t>
      </w:r>
      <w:r>
        <w:rPr>
          <w:rFonts w:ascii="Times New Roman" w:hAnsi="Times New Roman" w:cs="Times New Roman"/>
          <w:color w:val="000000"/>
          <w:sz w:val="20"/>
          <w:szCs w:val="20"/>
        </w:rPr>
        <w:t>42 U.S.C. § 300f et seq. (1974)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37 </w:t>
      </w:r>
      <w:r>
        <w:rPr>
          <w:rFonts w:ascii="Times New Roman" w:hAnsi="Times New Roman" w:cs="Times New Roman"/>
          <w:color w:val="000000"/>
          <w:sz w:val="20"/>
          <w:szCs w:val="20"/>
        </w:rPr>
        <w:t>42 U.S.C.A. § 300h (b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2).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13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more</w:t>
      </w:r>
      <w:proofErr w:type="gramEnd"/>
      <w:r>
        <w:rPr>
          <w:rFonts w:ascii="Cambria" w:hAnsi="Cambria" w:cs="Cambria"/>
          <w:color w:val="000000"/>
          <w:sz w:val="24"/>
        </w:rPr>
        <w:t xml:space="preserve"> than two billion gallons of brine every day. Fracturing that uses Class II and V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injection</w:t>
      </w:r>
      <w:proofErr w:type="gramEnd"/>
      <w:r>
        <w:rPr>
          <w:rFonts w:ascii="Cambria" w:hAnsi="Cambria" w:cs="Cambria"/>
          <w:color w:val="000000"/>
          <w:sz w:val="24"/>
        </w:rPr>
        <w:t xml:space="preserve"> wells to open space in a formation are also regulated by the UIC Program. </w:t>
      </w:r>
      <w:r>
        <w:rPr>
          <w:rFonts w:ascii="Cambria" w:hAnsi="Cambria" w:cs="Cambria"/>
          <w:color w:val="000000"/>
          <w:sz w:val="16"/>
          <w:szCs w:val="16"/>
        </w:rPr>
        <w:t>38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 w:val="24"/>
        </w:rPr>
      </w:pPr>
      <w:r>
        <w:rPr>
          <w:rFonts w:ascii="Cambria-Bold" w:hAnsi="Cambria-Bold" w:cs="Cambria-Bold"/>
          <w:bCs/>
          <w:color w:val="000000"/>
          <w:sz w:val="24"/>
        </w:rPr>
        <w:t>State Regulation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Gas exploration is regulated in Pennsylvania under the state’s oil and gas laws (Oil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and</w:t>
      </w:r>
      <w:proofErr w:type="gramEnd"/>
      <w:r>
        <w:rPr>
          <w:rFonts w:ascii="Cambria" w:hAnsi="Cambria" w:cs="Cambria"/>
          <w:color w:val="000000"/>
          <w:sz w:val="24"/>
        </w:rPr>
        <w:t xml:space="preserve"> Gas Act, Coal and Gas Resource Coordination Act, and Oil and Gas Conservation Law),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and</w:t>
      </w:r>
      <w:proofErr w:type="gramEnd"/>
      <w:r>
        <w:rPr>
          <w:rFonts w:ascii="Cambria" w:hAnsi="Cambria" w:cs="Cambria"/>
          <w:color w:val="000000"/>
          <w:sz w:val="24"/>
        </w:rPr>
        <w:t xml:space="preserve"> the environmental protection laws that include the Clean Streams Law, the Dam Safety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and</w:t>
      </w:r>
      <w:proofErr w:type="gramEnd"/>
      <w:r>
        <w:rPr>
          <w:rFonts w:ascii="Cambria" w:hAnsi="Cambria" w:cs="Cambria"/>
          <w:color w:val="000000"/>
          <w:sz w:val="24"/>
        </w:rPr>
        <w:t xml:space="preserve"> Encroachments Act, the Solid Waste Management Act, and the Water Resources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Planning Act.</w:t>
      </w:r>
      <w:r>
        <w:rPr>
          <w:rFonts w:ascii="Cambria" w:hAnsi="Cambria" w:cs="Cambria"/>
          <w:color w:val="000000"/>
          <w:sz w:val="16"/>
          <w:szCs w:val="16"/>
        </w:rPr>
        <w:t xml:space="preserve">39 </w:t>
      </w:r>
      <w:r>
        <w:rPr>
          <w:rFonts w:ascii="Cambria" w:hAnsi="Cambria" w:cs="Cambria"/>
          <w:color w:val="000000"/>
          <w:sz w:val="24"/>
        </w:rPr>
        <w:t>DEP’s Bureau of Oil and Gas Management regulates the exploration,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development</w:t>
      </w:r>
      <w:proofErr w:type="gramEnd"/>
      <w:r>
        <w:rPr>
          <w:rFonts w:ascii="Cambria" w:hAnsi="Cambria" w:cs="Cambria"/>
          <w:color w:val="000000"/>
          <w:sz w:val="24"/>
        </w:rPr>
        <w:t xml:space="preserve"> and recovery of Marcellus Shale natural gas reservoirs in a manner that will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protect</w:t>
      </w:r>
      <w:proofErr w:type="gramEnd"/>
      <w:r>
        <w:rPr>
          <w:rFonts w:ascii="Cambria" w:hAnsi="Cambria" w:cs="Cambria"/>
          <w:color w:val="000000"/>
          <w:sz w:val="24"/>
        </w:rPr>
        <w:t xml:space="preserve"> the commonwealth’s natural resources and the environment.</w:t>
      </w:r>
      <w:r>
        <w:rPr>
          <w:rFonts w:ascii="Cambria" w:hAnsi="Cambria" w:cs="Cambria"/>
          <w:color w:val="000000"/>
          <w:sz w:val="16"/>
          <w:szCs w:val="16"/>
        </w:rPr>
        <w:t>40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Pennsylvania law requires drillers to case and cement Marcellus Shale natural gas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wells</w:t>
      </w:r>
      <w:proofErr w:type="gramEnd"/>
      <w:r>
        <w:rPr>
          <w:rFonts w:ascii="Cambria" w:hAnsi="Cambria" w:cs="Cambria"/>
          <w:color w:val="000000"/>
          <w:sz w:val="24"/>
        </w:rPr>
        <w:t xml:space="preserve"> through all fresh water aquifers before drilling through deeper zones known to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contain</w:t>
      </w:r>
      <w:proofErr w:type="gramEnd"/>
      <w:r>
        <w:rPr>
          <w:rFonts w:ascii="Cambria" w:hAnsi="Cambria" w:cs="Cambria"/>
          <w:color w:val="000000"/>
          <w:sz w:val="24"/>
        </w:rPr>
        <w:t xml:space="preserve"> oil or gas. This casing and cement protects groundwater from the fluids and natural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gas</w:t>
      </w:r>
      <w:proofErr w:type="gramEnd"/>
      <w:r>
        <w:rPr>
          <w:rFonts w:ascii="Cambria" w:hAnsi="Cambria" w:cs="Cambria"/>
          <w:color w:val="000000"/>
          <w:sz w:val="24"/>
        </w:rPr>
        <w:t xml:space="preserve"> that will be contained inside the well, and keeps water from the surface and other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geologic</w:t>
      </w:r>
      <w:proofErr w:type="gramEnd"/>
      <w:r>
        <w:rPr>
          <w:rFonts w:ascii="Cambria" w:hAnsi="Cambria" w:cs="Cambria"/>
          <w:color w:val="000000"/>
          <w:sz w:val="24"/>
        </w:rPr>
        <w:t xml:space="preserve"> strata from mixing with and contaminating groundwater.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If drilling causes disruption of water quality or flow in water wells, state law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requires</w:t>
      </w:r>
      <w:proofErr w:type="gramEnd"/>
      <w:r>
        <w:rPr>
          <w:rFonts w:ascii="Cambria" w:hAnsi="Cambria" w:cs="Cambria"/>
          <w:color w:val="000000"/>
          <w:sz w:val="24"/>
        </w:rPr>
        <w:t xml:space="preserve"> drilling operators to replace or restore water supplies affected by drilling. If you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are</w:t>
      </w:r>
      <w:proofErr w:type="gramEnd"/>
      <w:r>
        <w:rPr>
          <w:rFonts w:ascii="Cambria" w:hAnsi="Cambria" w:cs="Cambria"/>
          <w:color w:val="000000"/>
          <w:sz w:val="24"/>
        </w:rPr>
        <w:t xml:space="preserve"> not satisfied with the drilling company’s response, a complaint can be filed with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nearest</w:t>
      </w:r>
      <w:proofErr w:type="gramEnd"/>
      <w:r>
        <w:rPr>
          <w:rFonts w:ascii="Cambria" w:hAnsi="Cambria" w:cs="Cambria"/>
          <w:color w:val="000000"/>
          <w:sz w:val="24"/>
        </w:rPr>
        <w:t xml:space="preserve"> DEP regional office. DEP will investigate complaints within 10 days and issue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orders</w:t>
      </w:r>
      <w:proofErr w:type="gramEnd"/>
      <w:r>
        <w:rPr>
          <w:rFonts w:ascii="Cambria" w:hAnsi="Cambria" w:cs="Cambria"/>
          <w:color w:val="000000"/>
          <w:sz w:val="24"/>
        </w:rPr>
        <w:t xml:space="preserve"> as necessary to replace or restore the water supply. Once a well is no longer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producing</w:t>
      </w:r>
      <w:proofErr w:type="gramEnd"/>
      <w:r>
        <w:rPr>
          <w:rFonts w:ascii="Cambria" w:hAnsi="Cambria" w:cs="Cambria"/>
          <w:color w:val="000000"/>
          <w:sz w:val="24"/>
        </w:rPr>
        <w:t>, the operator must plug the well and restore the site within nine months of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plugging</w:t>
      </w:r>
      <w:proofErr w:type="gramEnd"/>
      <w:r>
        <w:rPr>
          <w:rFonts w:ascii="Cambria" w:hAnsi="Cambria" w:cs="Cambria"/>
          <w:color w:val="000000"/>
          <w:sz w:val="24"/>
        </w:rPr>
        <w:t xml:space="preserve"> the well.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Many landowners and municipalities are interested in receiving notice of well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permit</w:t>
      </w:r>
      <w:proofErr w:type="gramEnd"/>
      <w:r>
        <w:rPr>
          <w:rFonts w:ascii="Cambria" w:hAnsi="Cambria" w:cs="Cambria"/>
          <w:color w:val="000000"/>
          <w:sz w:val="24"/>
        </w:rPr>
        <w:t xml:space="preserve"> applications. DEP has a no‐cost subscription service called </w:t>
      </w:r>
      <w:proofErr w:type="spellStart"/>
      <w:r>
        <w:rPr>
          <w:rFonts w:ascii="Cambria" w:hAnsi="Cambria" w:cs="Cambria"/>
          <w:color w:val="000000"/>
          <w:sz w:val="24"/>
        </w:rPr>
        <w:t>eNotice</w:t>
      </w:r>
      <w:proofErr w:type="spellEnd"/>
      <w:r>
        <w:rPr>
          <w:rFonts w:ascii="Cambria" w:hAnsi="Cambria" w:cs="Cambria"/>
          <w:color w:val="000000"/>
          <w:sz w:val="24"/>
        </w:rPr>
        <w:t xml:space="preserve"> that notifies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land</w:t>
      </w:r>
      <w:proofErr w:type="gramEnd"/>
      <w:r>
        <w:rPr>
          <w:rFonts w:ascii="Cambria" w:hAnsi="Cambria" w:cs="Cambria"/>
          <w:color w:val="000000"/>
          <w:sz w:val="24"/>
        </w:rPr>
        <w:t xml:space="preserve"> owners and municipalities with an email when a well permit application is received.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This system enables land owners and municipalities to receive notice of a permit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application</w:t>
      </w:r>
      <w:proofErr w:type="gramEnd"/>
      <w:r>
        <w:rPr>
          <w:rFonts w:ascii="Cambria" w:hAnsi="Cambria" w:cs="Cambria"/>
          <w:color w:val="000000"/>
          <w:sz w:val="24"/>
        </w:rPr>
        <w:t xml:space="preserve"> at the same time that DEP receives the application. </w:t>
      </w:r>
      <w:proofErr w:type="spellStart"/>
      <w:proofErr w:type="gramStart"/>
      <w:r>
        <w:rPr>
          <w:rFonts w:ascii="Cambria" w:hAnsi="Cambria" w:cs="Cambria"/>
          <w:color w:val="000000"/>
          <w:sz w:val="24"/>
        </w:rPr>
        <w:t>eNotice</w:t>
      </w:r>
      <w:proofErr w:type="spellEnd"/>
      <w:proofErr w:type="gramEnd"/>
      <w:r>
        <w:rPr>
          <w:rFonts w:ascii="Cambria" w:hAnsi="Cambria" w:cs="Cambria"/>
          <w:color w:val="000000"/>
          <w:sz w:val="24"/>
        </w:rPr>
        <w:t xml:space="preserve"> can be accessed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through</w:t>
      </w:r>
      <w:proofErr w:type="gramEnd"/>
      <w:r>
        <w:rPr>
          <w:rFonts w:ascii="Cambria" w:hAnsi="Cambria" w:cs="Cambria"/>
          <w:color w:val="000000"/>
          <w:sz w:val="24"/>
        </w:rPr>
        <w:t xml:space="preserve"> DEP’s website at </w:t>
      </w:r>
      <w:r>
        <w:rPr>
          <w:rFonts w:ascii="Cambria" w:hAnsi="Cambria" w:cs="Cambria"/>
          <w:color w:val="0000FF"/>
          <w:sz w:val="24"/>
        </w:rPr>
        <w:t>www.depweb.state.pa.us</w:t>
      </w:r>
      <w:r>
        <w:rPr>
          <w:rFonts w:ascii="Cambria" w:hAnsi="Cambria" w:cs="Cambria"/>
          <w:color w:val="000000"/>
          <w:sz w:val="24"/>
        </w:rPr>
        <w:t>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4"/>
        </w:rPr>
      </w:pPr>
      <w:r>
        <w:rPr>
          <w:rFonts w:ascii="Cambria-Italic" w:hAnsi="Cambria-Italic" w:cs="Cambria-Italic"/>
          <w:i/>
          <w:iCs/>
          <w:color w:val="000000"/>
          <w:sz w:val="24"/>
        </w:rPr>
        <w:t>Oil and Gas Act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lastRenderedPageBreak/>
        <w:t>The Oil and Gas Act is the principal law that regulates extraction of natural gas in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Pennsylvania. The purposes of the Oil and Gas Act are to develop natural gas resources,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38 </w:t>
      </w:r>
      <w:r>
        <w:rPr>
          <w:rFonts w:ascii="Times New Roman" w:hAnsi="Times New Roman" w:cs="Times New Roman"/>
          <w:color w:val="0000FF"/>
          <w:sz w:val="22"/>
          <w:szCs w:val="22"/>
        </w:rPr>
        <w:t>http://www.epa.gov/safewater/uic/wells_hydrofrac.html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39 </w:t>
      </w:r>
      <w:r>
        <w:rPr>
          <w:rFonts w:ascii="Times New Roman" w:hAnsi="Times New Roman" w:cs="Times New Roman"/>
          <w:color w:val="0000FF"/>
          <w:sz w:val="20"/>
          <w:szCs w:val="20"/>
        </w:rPr>
        <w:t>http://www.elibrary.dep.state.pa.us/dsweb/Get/Document-77964/0100-FS-DEP4217.pdf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40 </w:t>
      </w:r>
      <w:r>
        <w:rPr>
          <w:rFonts w:ascii="Times New Roman" w:hAnsi="Times New Roman" w:cs="Times New Roman"/>
          <w:color w:val="000000"/>
          <w:sz w:val="20"/>
          <w:szCs w:val="20"/>
        </w:rPr>
        <w:t>Id.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14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protect</w:t>
      </w:r>
      <w:proofErr w:type="gramEnd"/>
      <w:r>
        <w:rPr>
          <w:rFonts w:ascii="Cambria" w:hAnsi="Cambria" w:cs="Cambria"/>
          <w:color w:val="000000"/>
          <w:sz w:val="24"/>
        </w:rPr>
        <w:t xml:space="preserve"> the safety of gas personnel and facilities, protect the safety and property rights of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nearby people, and to safeguard natural resources and the environment.</w:t>
      </w:r>
      <w:r>
        <w:rPr>
          <w:rFonts w:ascii="Cambria" w:hAnsi="Cambria" w:cs="Cambria"/>
          <w:color w:val="000000"/>
          <w:sz w:val="16"/>
          <w:szCs w:val="16"/>
        </w:rPr>
        <w:t>41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Oil and Gas Act requires companies to obtain a permit from DEP before drilling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or</w:t>
      </w:r>
      <w:proofErr w:type="gramEnd"/>
      <w:r>
        <w:rPr>
          <w:rFonts w:ascii="Cambria" w:hAnsi="Cambria" w:cs="Cambria"/>
          <w:color w:val="000000"/>
          <w:sz w:val="24"/>
        </w:rPr>
        <w:t xml:space="preserve"> altering an existing well. A plat prepared by an engineer or surveyor must be included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in the permit application. A notice of the application must then be sent to the surface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landowner and to surface landowners or water purveyors who have water supplies within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1,000 feet of the proposed well location. Additionally, notice must be provided to the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owner or operator of an underlying coal mine. DEP is required to issue a permit within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forty‐five days of submission unless it needs to be extended for an addition fifteen days.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This short timetable, coupled with the volume of applications and the DEP resources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available for meaningful review, can raise concerns about the thoroughness of the review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process. DEP can impose conditions in granting a permit or can deny the request for a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permit for several reasons, including that the well site is in violation of the Oil and Gas Act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or issuance of the permit would violate the Act, an incomplete application, an objection to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the well location by the owner or operator of a coal mine, a well is not bonded adequately,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or</w:t>
      </w:r>
      <w:proofErr w:type="gramEnd"/>
      <w:r>
        <w:rPr>
          <w:rFonts w:ascii="Cambria" w:hAnsi="Cambria" w:cs="Cambria"/>
          <w:color w:val="000000"/>
          <w:sz w:val="24"/>
        </w:rPr>
        <w:t xml:space="preserve"> if the applicant has current wells in violation of the Act. After a permit is issued, the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natural gas company may begin drilling after providing 24 hour notice to DEP, the surface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landowner, and the local political subdivision in which the well is located. These permits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typically expire after one year unless renewed.</w:t>
      </w:r>
      <w:r>
        <w:rPr>
          <w:rFonts w:ascii="Cambria" w:hAnsi="Cambria" w:cs="Cambria"/>
          <w:color w:val="000000"/>
          <w:sz w:val="16"/>
          <w:szCs w:val="16"/>
        </w:rPr>
        <w:t>42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24"/>
        </w:rPr>
        <w:t>In situations where a proposed well is planned to be drilled on a surface estate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belonging to an individual other than a well operator, the surface estate owner may object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to DEP’s permit grant. Objections must be filed within fifteen days of receipt of the plat and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notice of the application. Objections may be based on inaccuracies of information in the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permit or based on the proposed location of the well.</w:t>
      </w:r>
      <w:r>
        <w:rPr>
          <w:rFonts w:ascii="Cambria" w:hAnsi="Cambria" w:cs="Cambria"/>
          <w:color w:val="000000"/>
          <w:sz w:val="16"/>
          <w:szCs w:val="16"/>
        </w:rPr>
        <w:t>43</w:t>
      </w:r>
    </w:p>
    <w:p w:rsidR="000B057E" w:rsidRDefault="000B057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 w:val="24"/>
        </w:rPr>
      </w:pP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 w:val="24"/>
        </w:rPr>
      </w:pPr>
      <w:r>
        <w:rPr>
          <w:rFonts w:ascii="Cambria-Bold" w:hAnsi="Cambria-Bold" w:cs="Cambria-Bold"/>
          <w:bCs/>
          <w:color w:val="000000"/>
          <w:sz w:val="24"/>
        </w:rPr>
        <w:t>Local Regulation (Zoning)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On a local level, zoning rules can affect gas drilling or exploration on a particular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proofErr w:type="gramStart"/>
      <w:r>
        <w:rPr>
          <w:rFonts w:ascii="Cambria" w:hAnsi="Cambria" w:cs="Cambria"/>
          <w:color w:val="000000"/>
          <w:sz w:val="24"/>
        </w:rPr>
        <w:t>parcel</w:t>
      </w:r>
      <w:proofErr w:type="gramEnd"/>
      <w:r>
        <w:rPr>
          <w:rFonts w:ascii="Cambria" w:hAnsi="Cambria" w:cs="Cambria"/>
          <w:color w:val="000000"/>
          <w:sz w:val="24"/>
        </w:rPr>
        <w:t>. Local zoning regulations determine if gas exploration or mineral extraction is a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permissible use in any of the zoning districts of the municipality. In many cases, mineral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extraction is allowed in at least one zoning district as a permissible use or under a special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exception, conditional use, or variance. The local Zoning Officer should be able to help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determine if this activity is allowed and if any additional permits are needed.</w:t>
      </w:r>
      <w:r w:rsidR="000B057E">
        <w:rPr>
          <w:rFonts w:ascii="Cambria" w:hAnsi="Cambria" w:cs="Cambria"/>
          <w:color w:val="000000"/>
          <w:sz w:val="24"/>
        </w:rPr>
        <w:t xml:space="preserve">  </w:t>
      </w:r>
      <w:r>
        <w:rPr>
          <w:rFonts w:ascii="Cambria" w:hAnsi="Cambria" w:cs="Cambria"/>
          <w:color w:val="000000"/>
          <w:sz w:val="24"/>
        </w:rPr>
        <w:t>The interaction of zoning and the Oil and Gas Act is a complex issue due to potential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preemption by the Pennsylvania Oil and Gas Act. In 2009, the Pennsylvania Supreme Court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decided two key cases that address the extent the Oil and Gas Act supersedes local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 xml:space="preserve">municipal regulation of gas drilling. In </w:t>
      </w:r>
      <w:r>
        <w:rPr>
          <w:rFonts w:ascii="Cambria-Italic" w:hAnsi="Cambria-Italic" w:cs="Cambria-Italic"/>
          <w:i/>
          <w:iCs/>
          <w:color w:val="000000"/>
          <w:sz w:val="23"/>
          <w:szCs w:val="23"/>
        </w:rPr>
        <w:t>Range Resources Appalachia v. Salem Township</w:t>
      </w:r>
      <w:proofErr w:type="gramStart"/>
      <w:r>
        <w:rPr>
          <w:rFonts w:ascii="Cambria" w:hAnsi="Cambria" w:cs="Cambria"/>
          <w:color w:val="000000"/>
          <w:sz w:val="24"/>
        </w:rPr>
        <w:t>,</w:t>
      </w:r>
      <w:r>
        <w:rPr>
          <w:rFonts w:ascii="Cambria" w:hAnsi="Cambria" w:cs="Cambria"/>
          <w:color w:val="000000"/>
          <w:sz w:val="16"/>
          <w:szCs w:val="16"/>
        </w:rPr>
        <w:t>44</w:t>
      </w:r>
      <w:proofErr w:type="gramEnd"/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41 </w:t>
      </w:r>
      <w:r>
        <w:rPr>
          <w:rFonts w:ascii="Times New Roman" w:hAnsi="Times New Roman" w:cs="Times New Roman"/>
          <w:color w:val="000000"/>
          <w:sz w:val="20"/>
          <w:szCs w:val="20"/>
        </w:rPr>
        <w:t>58 P.S. § 102.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lastRenderedPageBreak/>
        <w:t xml:space="preserve">42 </w:t>
      </w:r>
      <w:r>
        <w:rPr>
          <w:rFonts w:ascii="Times New Roman" w:hAnsi="Times New Roman" w:cs="Times New Roman"/>
          <w:color w:val="000000"/>
          <w:sz w:val="20"/>
          <w:szCs w:val="20"/>
        </w:rPr>
        <w:t>58 P.S. § 201.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43 </w:t>
      </w:r>
      <w:r>
        <w:rPr>
          <w:rFonts w:ascii="Times New Roman" w:hAnsi="Times New Roman" w:cs="Times New Roman"/>
          <w:color w:val="000000"/>
          <w:sz w:val="20"/>
          <w:szCs w:val="20"/>
        </w:rPr>
        <w:t>58 P.S. § 202.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44 </w:t>
      </w:r>
      <w:r>
        <w:rPr>
          <w:rFonts w:ascii="Times New Roman" w:hAnsi="Times New Roman" w:cs="Times New Roman"/>
          <w:color w:val="000000"/>
          <w:sz w:val="20"/>
          <w:szCs w:val="20"/>
        </w:rPr>
        <w:t>Range Resources Appalachia v. Salem Township, 964 A.2d 689 (Pa. 2009).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15</w:t>
      </w:r>
    </w:p>
    <w:p w:rsidR="000B057E" w:rsidRDefault="000B057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Salem Township enacted an ordinance that regulated surface development activities</w:t>
      </w:r>
    </w:p>
    <w:p w:rsidR="000B057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associated</w:t>
      </w:r>
      <w:proofErr w:type="gramEnd"/>
      <w:r>
        <w:rPr>
          <w:rFonts w:ascii="Cambria" w:hAnsi="Cambria" w:cs="Cambria"/>
          <w:color w:val="000000"/>
          <w:sz w:val="24"/>
        </w:rPr>
        <w:t xml:space="preserve"> with gas drilling operations. The court ruled that the Oil and Gas Act preempted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 xml:space="preserve">some provisions of the ordinance related to development. In </w:t>
      </w:r>
      <w:r>
        <w:rPr>
          <w:rFonts w:ascii="Cambria-Italic" w:hAnsi="Cambria-Italic" w:cs="Cambria-Italic"/>
          <w:i/>
          <w:iCs/>
          <w:color w:val="000000"/>
          <w:sz w:val="24"/>
        </w:rPr>
        <w:t>Huntley &amp; Huntley v. Borough</w:t>
      </w:r>
      <w:r w:rsidR="000B057E">
        <w:rPr>
          <w:rFonts w:ascii="Cambria-Italic" w:hAnsi="Cambria-Italic" w:cs="Cambria-Italic"/>
          <w:i/>
          <w:iCs/>
          <w:color w:val="000000"/>
          <w:sz w:val="24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sz w:val="24"/>
        </w:rPr>
        <w:t>of Oakmont</w:t>
      </w:r>
      <w:proofErr w:type="gramStart"/>
      <w:r>
        <w:rPr>
          <w:rFonts w:ascii="Cambria" w:hAnsi="Cambria" w:cs="Cambria"/>
          <w:color w:val="000000"/>
          <w:sz w:val="24"/>
        </w:rPr>
        <w:t>,</w:t>
      </w:r>
      <w:r>
        <w:rPr>
          <w:rFonts w:ascii="Cambria" w:hAnsi="Cambria" w:cs="Cambria"/>
          <w:color w:val="000000"/>
          <w:sz w:val="16"/>
          <w:szCs w:val="16"/>
        </w:rPr>
        <w:t>45</w:t>
      </w:r>
      <w:proofErr w:type="gramEnd"/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24"/>
        </w:rPr>
        <w:t>the Supreme Court reversed the Commonwealth Court’s decision that the Oil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and Gas Act preempted a local zoning ordinance. The court ruled that a municipality has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the authority to designate zoning districts that either permit or prohibit oil and gas wells.</w:t>
      </w:r>
      <w:r w:rsidR="000B057E">
        <w:rPr>
          <w:rFonts w:ascii="Cambria" w:hAnsi="Cambria" w:cs="Cambria"/>
          <w:color w:val="000000"/>
          <w:sz w:val="24"/>
        </w:rPr>
        <w:t xml:space="preserve">  </w:t>
      </w:r>
      <w:r>
        <w:rPr>
          <w:rFonts w:ascii="Cambria" w:hAnsi="Cambria" w:cs="Cambria"/>
          <w:color w:val="000000"/>
          <w:sz w:val="24"/>
        </w:rPr>
        <w:t xml:space="preserve">Together, </w:t>
      </w:r>
      <w:r>
        <w:rPr>
          <w:rFonts w:ascii="Cambria-Italic" w:hAnsi="Cambria-Italic" w:cs="Cambria-Italic"/>
          <w:i/>
          <w:iCs/>
          <w:color w:val="000000"/>
          <w:sz w:val="24"/>
        </w:rPr>
        <w:t xml:space="preserve">Salem Township </w:t>
      </w:r>
      <w:r>
        <w:rPr>
          <w:rFonts w:ascii="Cambria" w:hAnsi="Cambria" w:cs="Cambria"/>
          <w:color w:val="000000"/>
          <w:sz w:val="24"/>
        </w:rPr>
        <w:t xml:space="preserve">and </w:t>
      </w:r>
      <w:r>
        <w:rPr>
          <w:rFonts w:ascii="Cambria-Italic" w:hAnsi="Cambria-Italic" w:cs="Cambria-Italic"/>
          <w:i/>
          <w:iCs/>
          <w:color w:val="000000"/>
          <w:sz w:val="24"/>
        </w:rPr>
        <w:t xml:space="preserve">Borough of Oakmont </w:t>
      </w:r>
      <w:r>
        <w:rPr>
          <w:rFonts w:ascii="Cambria" w:hAnsi="Cambria" w:cs="Cambria"/>
          <w:color w:val="000000"/>
          <w:sz w:val="24"/>
        </w:rPr>
        <w:t>seem to hold that local zoning rules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 xml:space="preserve">controlling the </w:t>
      </w:r>
      <w:r>
        <w:rPr>
          <w:rFonts w:ascii="Cambria-Italic" w:hAnsi="Cambria-Italic" w:cs="Cambria-Italic"/>
          <w:i/>
          <w:iCs/>
          <w:color w:val="000000"/>
          <w:sz w:val="24"/>
        </w:rPr>
        <w:t xml:space="preserve">location </w:t>
      </w:r>
      <w:r>
        <w:rPr>
          <w:rFonts w:ascii="Cambria" w:hAnsi="Cambria" w:cs="Cambria"/>
          <w:color w:val="000000"/>
          <w:sz w:val="24"/>
        </w:rPr>
        <w:t>of drilling (i.e., where drilling is done) are not preempted, but local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 xml:space="preserve">zoning controlling the </w:t>
      </w:r>
      <w:r>
        <w:rPr>
          <w:rFonts w:ascii="Cambria-Italic" w:hAnsi="Cambria-Italic" w:cs="Cambria-Italic"/>
          <w:i/>
          <w:iCs/>
          <w:color w:val="000000"/>
          <w:sz w:val="24"/>
        </w:rPr>
        <w:t xml:space="preserve">activity </w:t>
      </w:r>
      <w:r>
        <w:rPr>
          <w:rFonts w:ascii="Cambria" w:hAnsi="Cambria" w:cs="Cambria"/>
          <w:color w:val="000000"/>
          <w:sz w:val="24"/>
        </w:rPr>
        <w:t>of drilling (i.e., how drilling is done) are preempted. Thus,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local governments in Pennsylvania can require the oil and gas industry to comply with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ordinances and go through a public hearing and approval process as a part of an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application for a conditional use or special exception application when it relates to where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drilling will occur. In addition, this case necessitates that gas companies obey ordinances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that prohibit the drilling of wells altogether in a designated zoning district.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</w:p>
    <w:p w:rsidR="000B057E" w:rsidRDefault="000B057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Cs w:val="28"/>
        </w:rPr>
      </w:pPr>
      <w:r>
        <w:rPr>
          <w:rFonts w:ascii="Cambria-Bold" w:hAnsi="Cambria-Bold" w:cs="Cambria-Bold"/>
          <w:bCs/>
          <w:color w:val="000000"/>
          <w:szCs w:val="28"/>
        </w:rPr>
        <w:t>LEGAL ISSUES BY PROCESS STEPS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If one thinks of the steps in the gas development process, the legal issues discussed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above</w:t>
      </w:r>
      <w:proofErr w:type="gramEnd"/>
      <w:r>
        <w:rPr>
          <w:rFonts w:ascii="Cambria" w:hAnsi="Cambria" w:cs="Cambria"/>
          <w:color w:val="000000"/>
          <w:sz w:val="24"/>
        </w:rPr>
        <w:t xml:space="preserve"> could be rearranged as follows: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4"/>
        </w:rPr>
      </w:pPr>
      <w:r>
        <w:rPr>
          <w:rFonts w:ascii="Cambria-Italic" w:hAnsi="Cambria-Italic" w:cs="Cambria-Italic"/>
          <w:i/>
          <w:iCs/>
          <w:color w:val="000000"/>
          <w:sz w:val="24"/>
        </w:rPr>
        <w:t>Site Selection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‐ NEPA (if federal lands or fund involved)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‐ Contract law (for leases – see next section of Guide)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4"/>
        </w:rPr>
      </w:pPr>
      <w:r>
        <w:rPr>
          <w:rFonts w:ascii="Cambria-Italic" w:hAnsi="Cambria-Italic" w:cs="Cambria-Italic"/>
          <w:i/>
          <w:iCs/>
          <w:color w:val="000000"/>
          <w:sz w:val="24"/>
        </w:rPr>
        <w:t>Seismic Testing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‐ Law related to trespass (if entry onto land is unauthorized)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‐ State regulations on explosive charges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4"/>
        </w:rPr>
      </w:pPr>
      <w:r>
        <w:rPr>
          <w:rFonts w:ascii="Cambria-Italic" w:hAnsi="Cambria-Italic" w:cs="Cambria-Italic"/>
          <w:i/>
          <w:iCs/>
          <w:color w:val="000000"/>
          <w:sz w:val="24"/>
        </w:rPr>
        <w:t>Drill Pad and Well Development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‐ Local zoning re location of drilling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‐ Oil and Gas Act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‐ Clean Water Act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‐ Clean Air Act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‐ Safe Drinking Water Act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45 </w:t>
      </w:r>
      <w:r>
        <w:rPr>
          <w:rFonts w:ascii="Times New Roman" w:hAnsi="Times New Roman" w:cs="Times New Roman"/>
          <w:color w:val="000000"/>
          <w:sz w:val="20"/>
          <w:szCs w:val="20"/>
        </w:rPr>
        <w:t>Huntley &amp; Huntley v. Borough of Oakmont, 964 A.2d 855 (Pa. 2009).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16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Cs w:val="28"/>
        </w:rPr>
      </w:pPr>
      <w:r>
        <w:rPr>
          <w:rFonts w:ascii="Cambria-Bold" w:hAnsi="Cambria-Bold" w:cs="Cambria-Bold"/>
          <w:bCs/>
          <w:color w:val="000000"/>
          <w:szCs w:val="28"/>
        </w:rPr>
        <w:t>LEGAL ASPECTS OF LANDOWNER LEASING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Drilling on the Marcellus Shale natural gas reserves presents a great financial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opportunity</w:t>
      </w:r>
      <w:proofErr w:type="gramEnd"/>
      <w:r>
        <w:rPr>
          <w:rFonts w:ascii="Cambria" w:hAnsi="Cambria" w:cs="Cambria"/>
          <w:color w:val="000000"/>
          <w:sz w:val="24"/>
        </w:rPr>
        <w:t xml:space="preserve"> to landowners in Pennsylvania. However, this opportunity carries with it the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potential for great risk. Before delving into specific issues, it is important to remember that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knowledge and information are absolutely critical to protecting your land, your health, and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your rights. Fortunately, there is a wealth of information available through the internet,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state agencies, and various organizations devoted to Marcellus Shale development in</w:t>
      </w:r>
      <w:r w:rsidR="000B057E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 xml:space="preserve">Pennsylvania. Consult your neighbors. Attend </w:t>
      </w:r>
      <w:r>
        <w:rPr>
          <w:rFonts w:ascii="Cambria" w:hAnsi="Cambria" w:cs="Cambria"/>
          <w:color w:val="000000"/>
          <w:sz w:val="24"/>
        </w:rPr>
        <w:lastRenderedPageBreak/>
        <w:t>community meetings. And before you sign a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mineral lease or a surface use agreement, please consult an attorney experienced in the oil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and gas industry.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Oil and gas companies must acquire the rights to drill on a particular piece of land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before any work can begin. Generally, the gas company will be interested in two basic sets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of rights: mineral rights and surface rights.</w:t>
      </w:r>
      <w:r>
        <w:rPr>
          <w:rFonts w:ascii="Cambria" w:hAnsi="Cambria" w:cs="Cambria"/>
          <w:color w:val="000000"/>
          <w:sz w:val="16"/>
          <w:szCs w:val="16"/>
        </w:rPr>
        <w:t xml:space="preserve">46 </w:t>
      </w:r>
      <w:proofErr w:type="gramStart"/>
      <w:r>
        <w:rPr>
          <w:rFonts w:ascii="Cambria" w:hAnsi="Cambria" w:cs="Cambria"/>
          <w:color w:val="000000"/>
          <w:sz w:val="24"/>
        </w:rPr>
        <w:t>If</w:t>
      </w:r>
      <w:proofErr w:type="gramEnd"/>
      <w:r>
        <w:rPr>
          <w:rFonts w:ascii="Cambria" w:hAnsi="Cambria" w:cs="Cambria"/>
          <w:color w:val="000000"/>
          <w:sz w:val="24"/>
        </w:rPr>
        <w:t xml:space="preserve"> the landowner owns the mineral rights to a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piece of property, the gas exploration companies may want to enter a lease agreement to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extract the minerals that are available. A typical lease contains information on what type of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work will be conducted on the land and in return how much they are willing to provide in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compensation for access to the minerals extracted. If a property owner does not own the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mineral rights beneath the property, there are still other options. A property owner may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bargain with gas exploration companies to provide more convenient access to the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particular location on the property via a surface use agreement with the gas company.</w:t>
      </w:r>
      <w:r w:rsidR="00C5631A">
        <w:rPr>
          <w:rFonts w:ascii="Cambria" w:hAnsi="Cambria" w:cs="Cambria"/>
          <w:color w:val="000000"/>
          <w:sz w:val="24"/>
        </w:rPr>
        <w:t xml:space="preserve">  </w:t>
      </w:r>
      <w:r>
        <w:rPr>
          <w:rFonts w:ascii="Cambria" w:hAnsi="Cambria" w:cs="Cambria"/>
          <w:color w:val="000000"/>
          <w:sz w:val="24"/>
        </w:rPr>
        <w:t>A mineral lease is a contractual agreement between the owner of a mineral tract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(the lessor) who grants the right to develop deposits of mineral to a producer (the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lessee).</w:t>
      </w:r>
      <w:r>
        <w:rPr>
          <w:rFonts w:ascii="Cambria" w:hAnsi="Cambria" w:cs="Cambria"/>
          <w:color w:val="000000"/>
          <w:sz w:val="16"/>
          <w:szCs w:val="16"/>
        </w:rPr>
        <w:t xml:space="preserve">47 </w:t>
      </w:r>
      <w:r>
        <w:rPr>
          <w:rFonts w:ascii="Cambria" w:hAnsi="Cambria" w:cs="Cambria"/>
          <w:color w:val="000000"/>
          <w:sz w:val="24"/>
        </w:rPr>
        <w:t>Surface use agreements, on the other hand, are a type of contract that dictates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how, where, and when a gas company may use the land.</w:t>
      </w:r>
      <w:r>
        <w:rPr>
          <w:rFonts w:ascii="Cambria" w:hAnsi="Cambria" w:cs="Cambria"/>
          <w:color w:val="000000"/>
          <w:sz w:val="16"/>
          <w:szCs w:val="16"/>
        </w:rPr>
        <w:t xml:space="preserve">48 </w:t>
      </w:r>
      <w:r>
        <w:rPr>
          <w:rFonts w:ascii="Cambria" w:hAnsi="Cambria" w:cs="Cambria"/>
          <w:color w:val="000000"/>
          <w:sz w:val="24"/>
        </w:rPr>
        <w:t>The latter can be incorporated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into a mineral lease, but can also be used by a landowner who does not own the mineral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estate beneath their property. These documents are vital to both the landowner owner and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the gas company. They can provide an interested mineral owner with protections. But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they also create a legal relationship, and thus legal liabilities, between the landowner and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the gas company. The agreement can contain provisions that detail the rights and duties of</w:t>
      </w:r>
      <w:r w:rsidR="00C5631A">
        <w:rPr>
          <w:rFonts w:ascii="Cambria" w:hAnsi="Cambria" w:cs="Cambria"/>
          <w:color w:val="000000"/>
          <w:sz w:val="24"/>
        </w:rPr>
        <w:t xml:space="preserve"> </w:t>
      </w:r>
      <w:r>
        <w:rPr>
          <w:rFonts w:ascii="Cambria" w:hAnsi="Cambria" w:cs="Cambria"/>
          <w:color w:val="000000"/>
          <w:sz w:val="24"/>
        </w:rPr>
        <w:t>each party. As such, mineral and surface leases should only be written, negotiated, 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46 </w:t>
      </w:r>
      <w:r>
        <w:rPr>
          <w:rFonts w:ascii="Times New Roman" w:hAnsi="Times New Roman" w:cs="Times New Roman"/>
          <w:color w:val="000000"/>
          <w:sz w:val="20"/>
          <w:szCs w:val="20"/>
        </w:rPr>
        <w:t>The mineral estate, or the ownership of minerals lying below the surface of your land, is considered a real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property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interest, separate from the surface estate. Surface rights refer to the ownership of your land and the ability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use it as you see fit (residence, agriculture, or other development). When different parties own the mineral 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surface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rights, the rights are severed. Generally, severance occurs when a landowner sells off his mineral rights, or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reserves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them when selling his surface rights.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47 </w:t>
      </w:r>
      <w:r>
        <w:rPr>
          <w:rFonts w:ascii="Times New Roman" w:hAnsi="Times New Roman" w:cs="Times New Roman"/>
          <w:color w:val="000000"/>
          <w:sz w:val="20"/>
          <w:szCs w:val="20"/>
        </w:rPr>
        <w:t>“Fact Sheet: Landowners and Oil and Gas Leases in Pennsylvania,” PA Department of Environmental Protection,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pp. 1, available at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weblink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48 </w:t>
      </w:r>
      <w:r>
        <w:rPr>
          <w:rFonts w:ascii="Times New Roman" w:hAnsi="Times New Roman" w:cs="Times New Roman"/>
          <w:color w:val="000000"/>
          <w:sz w:val="20"/>
          <w:szCs w:val="20"/>
        </w:rPr>
        <w:t>“Oil and Gas at Your Door, Chapter III: Tips for Landowners,” at pp. III-3.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17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signed</w:t>
      </w:r>
      <w:proofErr w:type="gramEnd"/>
      <w:r>
        <w:rPr>
          <w:rFonts w:ascii="Cambria" w:hAnsi="Cambria" w:cs="Cambria"/>
          <w:color w:val="000000"/>
          <w:sz w:val="24"/>
        </w:rPr>
        <w:t xml:space="preserve"> after extensive consultation with an attorney experienced in mineral leases and one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familiar</w:t>
      </w:r>
      <w:proofErr w:type="gramEnd"/>
      <w:r>
        <w:rPr>
          <w:rFonts w:ascii="Cambria" w:hAnsi="Cambria" w:cs="Cambria"/>
          <w:color w:val="000000"/>
          <w:sz w:val="24"/>
        </w:rPr>
        <w:t xml:space="preserve"> with the interests of the landowner.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As a general rule, when negotiating a mineral lease or surface use agreement,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document</w:t>
      </w:r>
      <w:proofErr w:type="gramEnd"/>
      <w:r>
        <w:rPr>
          <w:rFonts w:ascii="Cambria" w:hAnsi="Cambria" w:cs="Cambria"/>
          <w:color w:val="000000"/>
          <w:sz w:val="24"/>
        </w:rPr>
        <w:t xml:space="preserve"> all meetings and most importantly, do not sign anything until you have consulted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an</w:t>
      </w:r>
      <w:proofErr w:type="gramEnd"/>
      <w:r>
        <w:rPr>
          <w:rFonts w:ascii="Cambria" w:hAnsi="Cambria" w:cs="Cambria"/>
          <w:color w:val="000000"/>
          <w:sz w:val="24"/>
        </w:rPr>
        <w:t xml:space="preserve"> experienced attorney. Once the lease is signed, the landowner is bound to its terms of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</w:t>
      </w:r>
      <w:proofErr w:type="gramEnd"/>
      <w:r>
        <w:rPr>
          <w:rFonts w:ascii="Cambria" w:hAnsi="Cambria" w:cs="Cambria"/>
          <w:color w:val="000000"/>
          <w:sz w:val="24"/>
        </w:rPr>
        <w:t xml:space="preserve"> contract and has little to no recourse outside of the provisions of the lease.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Some of the issues that might arise in the lease negotiation include: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 w:val="24"/>
        </w:rPr>
      </w:pPr>
      <w:r>
        <w:rPr>
          <w:rFonts w:ascii="Cambria-Bold" w:hAnsi="Cambria-Bold" w:cs="Cambria-Bold"/>
          <w:bCs/>
          <w:color w:val="000000"/>
          <w:sz w:val="24"/>
        </w:rPr>
        <w:t>a. Legal Description and Primary Term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lastRenderedPageBreak/>
        <w:t>Any lease should include a definite description of the property. Including both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acreage</w:t>
      </w:r>
      <w:proofErr w:type="gramEnd"/>
      <w:r>
        <w:rPr>
          <w:rFonts w:ascii="Cambria" w:hAnsi="Cambria" w:cs="Cambria"/>
          <w:color w:val="000000"/>
          <w:sz w:val="24"/>
        </w:rPr>
        <w:t xml:space="preserve"> and boundaries helps to avoid potential disputes, especially if neighboring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landowners</w:t>
      </w:r>
      <w:proofErr w:type="gramEnd"/>
      <w:r>
        <w:rPr>
          <w:rFonts w:ascii="Cambria" w:hAnsi="Cambria" w:cs="Cambria"/>
          <w:color w:val="000000"/>
          <w:sz w:val="24"/>
        </w:rPr>
        <w:t xml:space="preserve"> are also leasing their property.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The lease should clearly designate its term length. The term limits can vary from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lease</w:t>
      </w:r>
      <w:proofErr w:type="gramEnd"/>
      <w:r>
        <w:rPr>
          <w:rFonts w:ascii="Cambria" w:hAnsi="Cambria" w:cs="Cambria"/>
          <w:color w:val="000000"/>
          <w:sz w:val="24"/>
        </w:rPr>
        <w:t xml:space="preserve"> to lease, but the average length is a five year term. A landowner should be careful to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consider</w:t>
      </w:r>
      <w:proofErr w:type="gramEnd"/>
      <w:r>
        <w:rPr>
          <w:rFonts w:ascii="Cambria" w:hAnsi="Cambria" w:cs="Cambria"/>
          <w:color w:val="000000"/>
          <w:sz w:val="24"/>
        </w:rPr>
        <w:t xml:space="preserve"> automatic extensions of the lease. Some courts have interpreted and found that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certain</w:t>
      </w:r>
      <w:proofErr w:type="gramEnd"/>
      <w:r>
        <w:rPr>
          <w:rFonts w:ascii="Cambria" w:hAnsi="Cambria" w:cs="Cambria"/>
          <w:color w:val="000000"/>
          <w:sz w:val="24"/>
        </w:rPr>
        <w:t xml:space="preserve"> industry practices automatically extend the lease without the consent of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landowner</w:t>
      </w:r>
      <w:proofErr w:type="gramEnd"/>
      <w:r>
        <w:rPr>
          <w:rFonts w:ascii="Cambria" w:hAnsi="Cambria" w:cs="Cambria"/>
          <w:color w:val="000000"/>
          <w:sz w:val="24"/>
        </w:rPr>
        <w:t>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 w:val="24"/>
        </w:rPr>
      </w:pPr>
      <w:r>
        <w:rPr>
          <w:rFonts w:ascii="Cambria-Bold" w:hAnsi="Cambria-Bold" w:cs="Cambria-Bold"/>
          <w:bCs/>
          <w:color w:val="000000"/>
          <w:sz w:val="24"/>
        </w:rPr>
        <w:t>b. Signing Bonus and Royalty Fees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In Pennsylvania, landowners must be paid a minimum royalty of 12.5% of the value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of</w:t>
      </w:r>
      <w:proofErr w:type="gramEnd"/>
      <w:r>
        <w:rPr>
          <w:rFonts w:ascii="Cambria" w:hAnsi="Cambria" w:cs="Cambria"/>
          <w:color w:val="000000"/>
          <w:sz w:val="24"/>
        </w:rPr>
        <w:t xml:space="preserve"> marketable gas produced on their property,</w:t>
      </w:r>
      <w:r>
        <w:rPr>
          <w:rFonts w:ascii="Cambria" w:hAnsi="Cambria" w:cs="Cambria"/>
          <w:color w:val="000000"/>
          <w:sz w:val="16"/>
          <w:szCs w:val="16"/>
        </w:rPr>
        <w:t xml:space="preserve">49 </w:t>
      </w:r>
      <w:r>
        <w:rPr>
          <w:rFonts w:ascii="Cambria" w:hAnsi="Cambria" w:cs="Cambria"/>
          <w:color w:val="000000"/>
          <w:sz w:val="24"/>
        </w:rPr>
        <w:t>but that is only a minimum. A landowner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should</w:t>
      </w:r>
      <w:proofErr w:type="gramEnd"/>
      <w:r>
        <w:rPr>
          <w:rFonts w:ascii="Cambria" w:hAnsi="Cambria" w:cs="Cambria"/>
          <w:color w:val="000000"/>
          <w:sz w:val="24"/>
        </w:rPr>
        <w:t xml:space="preserve"> understand how the royalty fees are calculated, as they can be formulated in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different</w:t>
      </w:r>
      <w:proofErr w:type="gramEnd"/>
      <w:r>
        <w:rPr>
          <w:rFonts w:ascii="Cambria" w:hAnsi="Cambria" w:cs="Cambria"/>
          <w:color w:val="000000"/>
          <w:sz w:val="24"/>
        </w:rPr>
        <w:t xml:space="preserve"> ways. Some companies calculate the royalty from gross profits. Others use net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profits</w:t>
      </w:r>
      <w:proofErr w:type="gramEnd"/>
      <w:r>
        <w:rPr>
          <w:rFonts w:ascii="Cambria" w:hAnsi="Cambria" w:cs="Cambria"/>
          <w:color w:val="000000"/>
          <w:sz w:val="24"/>
        </w:rPr>
        <w:t xml:space="preserve"> and remove fees for extraction, production, and taxes. Gas exploration companies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may</w:t>
      </w:r>
      <w:proofErr w:type="gramEnd"/>
      <w:r>
        <w:rPr>
          <w:rFonts w:ascii="Cambria" w:hAnsi="Cambria" w:cs="Cambria"/>
          <w:color w:val="000000"/>
          <w:sz w:val="24"/>
        </w:rPr>
        <w:t xml:space="preserve"> also offer a signing bonus in addition to the royalty fees. A landowner should consult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an</w:t>
      </w:r>
      <w:proofErr w:type="gramEnd"/>
      <w:r>
        <w:rPr>
          <w:rFonts w:ascii="Cambria" w:hAnsi="Cambria" w:cs="Cambria"/>
          <w:color w:val="000000"/>
          <w:sz w:val="24"/>
        </w:rPr>
        <w:t xml:space="preserve"> attorney and a Tax consultant to determine how payments are calculated and possible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tax</w:t>
      </w:r>
      <w:proofErr w:type="gramEnd"/>
      <w:r>
        <w:rPr>
          <w:rFonts w:ascii="Cambria" w:hAnsi="Cambria" w:cs="Cambria"/>
          <w:color w:val="000000"/>
          <w:sz w:val="24"/>
        </w:rPr>
        <w:t xml:space="preserve"> implications arising from such payments.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 w:val="24"/>
        </w:rPr>
      </w:pPr>
      <w:r>
        <w:rPr>
          <w:rFonts w:ascii="Cambria-Bold" w:hAnsi="Cambria-Bold" w:cs="Cambria-Bold"/>
          <w:bCs/>
          <w:color w:val="000000"/>
          <w:sz w:val="24"/>
        </w:rPr>
        <w:t>c. Surface Use Protections and Reclamation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This broad category represents a myriad of provisions designed to protect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interests</w:t>
      </w:r>
      <w:proofErr w:type="gramEnd"/>
      <w:r>
        <w:rPr>
          <w:rFonts w:ascii="Cambria" w:hAnsi="Cambria" w:cs="Cambria"/>
          <w:color w:val="000000"/>
          <w:sz w:val="24"/>
        </w:rPr>
        <w:t xml:space="preserve"> that may be valued by the landowner: air pollution; water quality and usage; land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use</w:t>
      </w:r>
      <w:proofErr w:type="gramEnd"/>
      <w:r>
        <w:rPr>
          <w:rFonts w:ascii="Cambria" w:hAnsi="Cambria" w:cs="Cambria"/>
          <w:color w:val="000000"/>
          <w:sz w:val="24"/>
        </w:rPr>
        <w:t xml:space="preserve"> restrictions; and noise restrictions. The burden falls to the landowner to prioritize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environmental</w:t>
      </w:r>
      <w:proofErr w:type="gramEnd"/>
      <w:r>
        <w:rPr>
          <w:rFonts w:ascii="Cambria" w:hAnsi="Cambria" w:cs="Cambria"/>
          <w:color w:val="000000"/>
          <w:sz w:val="24"/>
        </w:rPr>
        <w:t xml:space="preserve"> concerns, consult an experienced attorney, and write these protections into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</w:t>
      </w:r>
      <w:proofErr w:type="gramEnd"/>
      <w:r>
        <w:rPr>
          <w:rFonts w:ascii="Cambria" w:hAnsi="Cambria" w:cs="Cambria"/>
          <w:color w:val="000000"/>
          <w:sz w:val="24"/>
        </w:rPr>
        <w:t xml:space="preserve"> lease agreement. A landowner should also consider the end of the drilling process in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these</w:t>
      </w:r>
      <w:proofErr w:type="gramEnd"/>
      <w:r>
        <w:rPr>
          <w:rFonts w:ascii="Cambria" w:hAnsi="Cambria" w:cs="Cambria"/>
          <w:color w:val="000000"/>
          <w:sz w:val="24"/>
        </w:rPr>
        <w:t xml:space="preserve"> provisions. The Oil and Gas Act requires gas companies to reach an agreement with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</w:t>
      </w:r>
      <w:proofErr w:type="gramEnd"/>
      <w:r>
        <w:rPr>
          <w:rFonts w:ascii="Cambria" w:hAnsi="Cambria" w:cs="Cambria"/>
          <w:color w:val="000000"/>
          <w:sz w:val="24"/>
        </w:rPr>
        <w:t xml:space="preserve"> landowner on restoration of the property after the well is abandoned.</w:t>
      </w:r>
      <w:r>
        <w:rPr>
          <w:rFonts w:ascii="Cambria" w:hAnsi="Cambria" w:cs="Cambria"/>
          <w:color w:val="000000"/>
          <w:sz w:val="16"/>
          <w:szCs w:val="16"/>
        </w:rPr>
        <w:t xml:space="preserve">50 </w:t>
      </w:r>
      <w:r>
        <w:rPr>
          <w:rFonts w:ascii="Cambria" w:hAnsi="Cambria" w:cs="Cambria"/>
          <w:color w:val="000000"/>
          <w:sz w:val="24"/>
        </w:rPr>
        <w:t>A landowner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49 </w:t>
      </w:r>
      <w:r>
        <w:rPr>
          <w:rFonts w:ascii="Times New Roman" w:hAnsi="Times New Roman" w:cs="Times New Roman"/>
          <w:color w:val="000000"/>
          <w:sz w:val="20"/>
          <w:szCs w:val="20"/>
        </w:rPr>
        <w:t>Oil and Gas Leases, 58 P.S. §§33-34.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 xml:space="preserve">50 </w:t>
      </w:r>
      <w:r>
        <w:rPr>
          <w:rFonts w:ascii="Times New Roman" w:hAnsi="Times New Roman" w:cs="Times New Roman"/>
          <w:color w:val="000000"/>
          <w:sz w:val="20"/>
          <w:szCs w:val="20"/>
        </w:rPr>
        <w:t>Oil and Gas Act, 58 P.S. §601.401.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18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may</w:t>
      </w:r>
      <w:proofErr w:type="gramEnd"/>
      <w:r>
        <w:rPr>
          <w:rFonts w:ascii="Cambria" w:hAnsi="Cambria" w:cs="Cambria"/>
          <w:color w:val="000000"/>
          <w:sz w:val="24"/>
        </w:rPr>
        <w:t>, for example, require the gas company, at its expense, to restore the land to its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predrilled</w:t>
      </w:r>
      <w:proofErr w:type="gramEnd"/>
      <w:r>
        <w:rPr>
          <w:rFonts w:ascii="Cambria" w:hAnsi="Cambria" w:cs="Cambria"/>
          <w:color w:val="000000"/>
          <w:sz w:val="24"/>
        </w:rPr>
        <w:t xml:space="preserve"> state as one of the lease terms.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color w:val="000000"/>
          <w:sz w:val="24"/>
        </w:rPr>
      </w:pPr>
      <w:r>
        <w:rPr>
          <w:rFonts w:ascii="Cambria-Bold" w:hAnsi="Cambria-Bold" w:cs="Cambria-Bold"/>
          <w:bCs/>
          <w:color w:val="000000"/>
          <w:sz w:val="24"/>
        </w:rPr>
        <w:t>d. Environmental Indemnity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Accidents can happen and environmental damage can occur—that risk is inherent to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lastRenderedPageBreak/>
        <w:t>almost</w:t>
      </w:r>
      <w:proofErr w:type="gramEnd"/>
      <w:r>
        <w:rPr>
          <w:rFonts w:ascii="Cambria" w:hAnsi="Cambria" w:cs="Cambria"/>
          <w:color w:val="000000"/>
          <w:sz w:val="24"/>
        </w:rPr>
        <w:t xml:space="preserve"> any industry. A landowner who signs a lease can face legal and financial liabilities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for</w:t>
      </w:r>
      <w:proofErr w:type="gramEnd"/>
      <w:r>
        <w:rPr>
          <w:rFonts w:ascii="Cambria" w:hAnsi="Cambria" w:cs="Cambria"/>
          <w:color w:val="000000"/>
          <w:sz w:val="24"/>
        </w:rPr>
        <w:t xml:space="preserve"> accidents occurring on the land or environmental damage caused by the drilling and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production</w:t>
      </w:r>
      <w:proofErr w:type="gramEnd"/>
      <w:r>
        <w:rPr>
          <w:rFonts w:ascii="Cambria" w:hAnsi="Cambria" w:cs="Cambria"/>
          <w:color w:val="000000"/>
          <w:sz w:val="24"/>
        </w:rPr>
        <w:t xml:space="preserve"> operations on the land. One way for a landowner to protect themselves and to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control</w:t>
      </w:r>
      <w:proofErr w:type="gramEnd"/>
      <w:r>
        <w:rPr>
          <w:rFonts w:ascii="Cambria" w:hAnsi="Cambria" w:cs="Cambria"/>
          <w:color w:val="000000"/>
          <w:sz w:val="24"/>
        </w:rPr>
        <w:t xml:space="preserve"> that liability is through indemnity clauses in the lease through which the gas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company</w:t>
      </w:r>
      <w:proofErr w:type="gramEnd"/>
      <w:r>
        <w:rPr>
          <w:rFonts w:ascii="Cambria" w:hAnsi="Cambria" w:cs="Cambria"/>
          <w:color w:val="000000"/>
          <w:sz w:val="24"/>
        </w:rPr>
        <w:t xml:space="preserve"> agrees to pay what the landowner would owe in such circumstances. Without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indemnity</w:t>
      </w:r>
      <w:proofErr w:type="gramEnd"/>
      <w:r>
        <w:rPr>
          <w:rFonts w:ascii="Cambria" w:hAnsi="Cambria" w:cs="Cambria"/>
          <w:color w:val="000000"/>
          <w:sz w:val="24"/>
        </w:rPr>
        <w:t xml:space="preserve"> clauses, a landowner may be left paying substantial fines to neighbors or to the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State of Pennsylvania. Even with indemnity clauses, the landowner does not avoid all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liability—</w:t>
      </w:r>
      <w:proofErr w:type="gramEnd"/>
      <w:r>
        <w:rPr>
          <w:rFonts w:ascii="Cambria" w:hAnsi="Cambria" w:cs="Cambria"/>
          <w:color w:val="000000"/>
          <w:sz w:val="24"/>
        </w:rPr>
        <w:t>only the financial burden of such liability, and only to the extent that the gas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company</w:t>
      </w:r>
      <w:proofErr w:type="gramEnd"/>
      <w:r>
        <w:rPr>
          <w:rFonts w:ascii="Cambria" w:hAnsi="Cambria" w:cs="Cambria"/>
          <w:color w:val="000000"/>
          <w:sz w:val="24"/>
        </w:rPr>
        <w:t xml:space="preserve"> has the resources to cover its indemnity promise.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r>
        <w:rPr>
          <w:rFonts w:ascii="Cambria" w:hAnsi="Cambria" w:cs="Cambria"/>
          <w:color w:val="000000"/>
          <w:sz w:val="24"/>
        </w:rPr>
        <w:t>As this brief overview suggests, the leasing of mineral rights and allowing surface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access</w:t>
      </w:r>
      <w:proofErr w:type="gramEnd"/>
      <w:r>
        <w:rPr>
          <w:rFonts w:ascii="Cambria" w:hAnsi="Cambria" w:cs="Cambria"/>
          <w:color w:val="000000"/>
          <w:sz w:val="24"/>
        </w:rPr>
        <w:t xml:space="preserve"> raises complication legal issues. Landowners stand to benefit financially from gas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reserves</w:t>
      </w:r>
      <w:proofErr w:type="gramEnd"/>
      <w:r>
        <w:rPr>
          <w:rFonts w:ascii="Cambria" w:hAnsi="Cambria" w:cs="Cambria"/>
          <w:color w:val="000000"/>
          <w:sz w:val="24"/>
        </w:rPr>
        <w:t xml:space="preserve"> under their property. However, there are many issues to consider besides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economics</w:t>
      </w:r>
      <w:proofErr w:type="gramEnd"/>
      <w:r>
        <w:rPr>
          <w:rFonts w:ascii="Cambria" w:hAnsi="Cambria" w:cs="Cambria"/>
          <w:color w:val="000000"/>
          <w:sz w:val="24"/>
        </w:rPr>
        <w:t>. Land topography can be altered as thousands of well sites are constructed in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</w:t>
      </w:r>
      <w:proofErr w:type="gramEnd"/>
      <w:r>
        <w:rPr>
          <w:rFonts w:ascii="Cambria" w:hAnsi="Cambria" w:cs="Cambria"/>
          <w:color w:val="000000"/>
          <w:sz w:val="24"/>
        </w:rPr>
        <w:t xml:space="preserve"> next five years. Air pollution in these predominantly rural areas could drastically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increase</w:t>
      </w:r>
      <w:proofErr w:type="gramEnd"/>
      <w:r>
        <w:rPr>
          <w:rFonts w:ascii="Cambria" w:hAnsi="Cambria" w:cs="Cambria"/>
          <w:color w:val="000000"/>
          <w:sz w:val="24"/>
        </w:rPr>
        <w:t xml:space="preserve"> due to more concentrated industrial activity. Lastly, the effect to Pennsylvania’s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waters</w:t>
      </w:r>
      <w:proofErr w:type="gramEnd"/>
      <w:r>
        <w:rPr>
          <w:rFonts w:ascii="Cambria" w:hAnsi="Cambria" w:cs="Cambria"/>
          <w:color w:val="000000"/>
          <w:sz w:val="24"/>
        </w:rPr>
        <w:t xml:space="preserve"> could be far‐reaching. With these environmental concerns in mind, it is incumbent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upon</w:t>
      </w:r>
      <w:proofErr w:type="gramEnd"/>
      <w:r>
        <w:rPr>
          <w:rFonts w:ascii="Cambria" w:hAnsi="Cambria" w:cs="Cambria"/>
          <w:color w:val="000000"/>
          <w:sz w:val="24"/>
        </w:rPr>
        <w:t xml:space="preserve"> the landowner to consider all options before signing a natural gas lease. Once signed,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there</w:t>
      </w:r>
      <w:proofErr w:type="gramEnd"/>
      <w:r>
        <w:rPr>
          <w:rFonts w:ascii="Cambria" w:hAnsi="Cambria" w:cs="Cambria"/>
          <w:color w:val="000000"/>
          <w:sz w:val="24"/>
        </w:rPr>
        <w:t xml:space="preserve"> may be little a landowner can do to protect their land and their rights as they are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bound</w:t>
      </w:r>
      <w:proofErr w:type="gramEnd"/>
      <w:r>
        <w:rPr>
          <w:rFonts w:ascii="Cambria" w:hAnsi="Cambria" w:cs="Cambria"/>
          <w:color w:val="000000"/>
          <w:sz w:val="24"/>
        </w:rPr>
        <w:t xml:space="preserve"> by the terms of the contract. A landowner should consult with an experienced</w:t>
      </w:r>
    </w:p>
    <w:p w:rsidR="0014726E" w:rsidRDefault="0014726E" w:rsidP="001472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</w:rPr>
      </w:pPr>
      <w:proofErr w:type="gramStart"/>
      <w:r>
        <w:rPr>
          <w:rFonts w:ascii="Cambria" w:hAnsi="Cambria" w:cs="Cambria"/>
          <w:color w:val="000000"/>
          <w:sz w:val="24"/>
        </w:rPr>
        <w:t>attorney</w:t>
      </w:r>
      <w:proofErr w:type="gramEnd"/>
      <w:r>
        <w:rPr>
          <w:rFonts w:ascii="Cambria" w:hAnsi="Cambria" w:cs="Cambria"/>
          <w:color w:val="000000"/>
          <w:sz w:val="24"/>
        </w:rPr>
        <w:t>, and consider all legal, financial, and environmental benefits and consequences to</w:t>
      </w:r>
    </w:p>
    <w:p w:rsidR="0014726E" w:rsidRDefault="0014726E" w:rsidP="0014726E">
      <w:proofErr w:type="gramStart"/>
      <w:r>
        <w:rPr>
          <w:rFonts w:ascii="Cambria" w:hAnsi="Cambria" w:cs="Cambria"/>
          <w:color w:val="000000"/>
          <w:sz w:val="24"/>
        </w:rPr>
        <w:t>drilling</w:t>
      </w:r>
      <w:proofErr w:type="gramEnd"/>
      <w:r>
        <w:rPr>
          <w:rFonts w:ascii="Cambria" w:hAnsi="Cambria" w:cs="Cambria"/>
          <w:color w:val="000000"/>
          <w:sz w:val="24"/>
        </w:rPr>
        <w:t xml:space="preserve"> on their land.</w:t>
      </w:r>
    </w:p>
    <w:sectPr w:rsidR="00147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A8"/>
    <w:rsid w:val="000B057E"/>
    <w:rsid w:val="0014726E"/>
    <w:rsid w:val="00232BA8"/>
    <w:rsid w:val="00236BF6"/>
    <w:rsid w:val="0025206E"/>
    <w:rsid w:val="00322C14"/>
    <w:rsid w:val="00807B9F"/>
    <w:rsid w:val="009C0E7F"/>
    <w:rsid w:val="00C5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AC3BF-AB07-4810-AF71-69F6839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1238HM</dc:creator>
  <cp:keywords/>
  <dc:description/>
  <cp:lastModifiedBy>John 1238HM</cp:lastModifiedBy>
  <cp:revision>4</cp:revision>
  <dcterms:created xsi:type="dcterms:W3CDTF">2018-03-14T23:19:00Z</dcterms:created>
  <dcterms:modified xsi:type="dcterms:W3CDTF">2019-02-16T01:36:00Z</dcterms:modified>
</cp:coreProperties>
</file>